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07" w:rsidRPr="00E24007" w:rsidRDefault="00E24007" w:rsidP="00E24007">
      <w:pPr>
        <w:jc w:val="center"/>
        <w:rPr>
          <w:rFonts w:eastAsia="標楷體"/>
          <w:b/>
          <w:sz w:val="32"/>
          <w:szCs w:val="32"/>
        </w:rPr>
      </w:pPr>
      <w:r w:rsidRPr="00E24007">
        <w:rPr>
          <w:rFonts w:eastAsia="標楷體"/>
          <w:b/>
          <w:sz w:val="32"/>
          <w:szCs w:val="32"/>
        </w:rPr>
        <w:t>國立臺北大學公共行政暨政策學系博士班學生修業規則</w:t>
      </w:r>
    </w:p>
    <w:p w:rsidR="00E24007" w:rsidRPr="0063656A" w:rsidRDefault="00E24007" w:rsidP="00E24007">
      <w:pPr>
        <w:jc w:val="right"/>
        <w:rPr>
          <w:sz w:val="16"/>
          <w:szCs w:val="16"/>
        </w:rPr>
      </w:pPr>
      <w:r w:rsidRPr="0063656A">
        <w:rPr>
          <w:rFonts w:hAnsi="新細明體"/>
          <w:sz w:val="16"/>
          <w:szCs w:val="16"/>
        </w:rPr>
        <w:t>民國</w:t>
      </w:r>
      <w:r w:rsidRPr="0063656A">
        <w:rPr>
          <w:sz w:val="16"/>
          <w:szCs w:val="16"/>
        </w:rPr>
        <w:t>92</w:t>
      </w:r>
      <w:r w:rsidRPr="0063656A">
        <w:rPr>
          <w:rFonts w:hAnsi="新細明體"/>
          <w:sz w:val="16"/>
          <w:szCs w:val="16"/>
        </w:rPr>
        <w:t>年</w:t>
      </w:r>
      <w:r w:rsidRPr="0063656A">
        <w:rPr>
          <w:sz w:val="16"/>
          <w:szCs w:val="16"/>
        </w:rPr>
        <w:t>5</w:t>
      </w:r>
      <w:r w:rsidRPr="0063656A">
        <w:rPr>
          <w:rFonts w:hAnsi="新細明體"/>
          <w:sz w:val="16"/>
          <w:szCs w:val="16"/>
        </w:rPr>
        <w:t>月</w:t>
      </w:r>
      <w:r w:rsidRPr="0063656A">
        <w:rPr>
          <w:sz w:val="16"/>
          <w:szCs w:val="16"/>
        </w:rPr>
        <w:t>27</w:t>
      </w:r>
      <w:r w:rsidRPr="0063656A">
        <w:rPr>
          <w:rFonts w:hAnsi="新細明體"/>
          <w:sz w:val="16"/>
          <w:szCs w:val="16"/>
        </w:rPr>
        <w:t>日系務會議通過</w:t>
      </w:r>
    </w:p>
    <w:p w:rsidR="00E24007" w:rsidRPr="0063656A" w:rsidRDefault="00E24007" w:rsidP="00E24007">
      <w:pPr>
        <w:spacing w:line="0" w:lineRule="atLeast"/>
        <w:jc w:val="right"/>
        <w:rPr>
          <w:sz w:val="16"/>
          <w:szCs w:val="16"/>
        </w:rPr>
      </w:pPr>
      <w:r w:rsidRPr="0063656A">
        <w:rPr>
          <w:rFonts w:hAnsi="新細明體"/>
          <w:sz w:val="16"/>
          <w:szCs w:val="16"/>
        </w:rPr>
        <w:t>民國</w:t>
      </w:r>
      <w:r w:rsidRPr="0063656A">
        <w:rPr>
          <w:sz w:val="16"/>
          <w:szCs w:val="16"/>
        </w:rPr>
        <w:t>94</w:t>
      </w:r>
      <w:r w:rsidRPr="0063656A">
        <w:rPr>
          <w:rFonts w:hAnsi="新細明體"/>
          <w:sz w:val="16"/>
          <w:szCs w:val="16"/>
        </w:rPr>
        <w:t>年</w:t>
      </w:r>
      <w:r w:rsidRPr="0063656A">
        <w:rPr>
          <w:sz w:val="16"/>
          <w:szCs w:val="16"/>
        </w:rPr>
        <w:t>8</w:t>
      </w:r>
      <w:r w:rsidRPr="0063656A">
        <w:rPr>
          <w:rFonts w:hAnsi="新細明體"/>
          <w:sz w:val="16"/>
          <w:szCs w:val="16"/>
        </w:rPr>
        <w:t>月</w:t>
      </w:r>
      <w:r w:rsidRPr="0063656A">
        <w:rPr>
          <w:sz w:val="16"/>
          <w:szCs w:val="16"/>
        </w:rPr>
        <w:t>9</w:t>
      </w:r>
      <w:r w:rsidRPr="0063656A">
        <w:rPr>
          <w:rFonts w:hAnsi="新細明體"/>
          <w:sz w:val="16"/>
          <w:szCs w:val="16"/>
        </w:rPr>
        <w:t>日系務會議決議修正通過（增訂第六條、修訂第七、九、十一、十二條）</w:t>
      </w:r>
    </w:p>
    <w:p w:rsidR="00E24007" w:rsidRPr="0063656A" w:rsidRDefault="00E24007" w:rsidP="00E24007">
      <w:pPr>
        <w:spacing w:line="0" w:lineRule="atLeast"/>
        <w:jc w:val="right"/>
        <w:rPr>
          <w:sz w:val="16"/>
          <w:szCs w:val="16"/>
        </w:rPr>
      </w:pPr>
      <w:r w:rsidRPr="0063656A">
        <w:rPr>
          <w:rFonts w:hAnsi="新細明體"/>
          <w:sz w:val="16"/>
          <w:szCs w:val="16"/>
        </w:rPr>
        <w:t>民國</w:t>
      </w:r>
      <w:r w:rsidRPr="0063656A">
        <w:rPr>
          <w:sz w:val="16"/>
          <w:szCs w:val="16"/>
        </w:rPr>
        <w:t>94</w:t>
      </w:r>
      <w:r w:rsidRPr="0063656A">
        <w:rPr>
          <w:rFonts w:hAnsi="新細明體"/>
          <w:sz w:val="16"/>
          <w:szCs w:val="16"/>
        </w:rPr>
        <w:t>年</w:t>
      </w:r>
      <w:r w:rsidRPr="0063656A">
        <w:rPr>
          <w:sz w:val="16"/>
          <w:szCs w:val="16"/>
        </w:rPr>
        <w:t>9</w:t>
      </w:r>
      <w:r w:rsidRPr="0063656A">
        <w:rPr>
          <w:rFonts w:hAnsi="新細明體"/>
          <w:sz w:val="16"/>
          <w:szCs w:val="16"/>
        </w:rPr>
        <w:t>月</w:t>
      </w:r>
      <w:r w:rsidRPr="0063656A">
        <w:rPr>
          <w:sz w:val="16"/>
          <w:szCs w:val="16"/>
        </w:rPr>
        <w:t>14</w:t>
      </w:r>
      <w:r w:rsidRPr="0063656A">
        <w:rPr>
          <w:rFonts w:hAnsi="新細明體"/>
          <w:sz w:val="16"/>
          <w:szCs w:val="16"/>
        </w:rPr>
        <w:t>日系務會議決議修正通過（第二、六、八、九、十、十一、十四、十五條）</w:t>
      </w:r>
    </w:p>
    <w:p w:rsidR="00E24007" w:rsidRPr="0063656A" w:rsidRDefault="00E24007" w:rsidP="00E24007">
      <w:pPr>
        <w:spacing w:line="0" w:lineRule="atLeast"/>
        <w:jc w:val="right"/>
        <w:rPr>
          <w:sz w:val="16"/>
          <w:szCs w:val="16"/>
        </w:rPr>
      </w:pPr>
      <w:r w:rsidRPr="0063656A">
        <w:rPr>
          <w:rFonts w:hAnsi="新細明體"/>
          <w:sz w:val="16"/>
          <w:szCs w:val="16"/>
        </w:rPr>
        <w:t>民國</w:t>
      </w:r>
      <w:r w:rsidRPr="0063656A">
        <w:rPr>
          <w:sz w:val="16"/>
          <w:szCs w:val="16"/>
        </w:rPr>
        <w:t>94</w:t>
      </w:r>
      <w:r w:rsidRPr="0063656A">
        <w:rPr>
          <w:rFonts w:hAnsi="新細明體"/>
          <w:sz w:val="16"/>
          <w:szCs w:val="16"/>
        </w:rPr>
        <w:t>年</w:t>
      </w:r>
      <w:r w:rsidRPr="0063656A">
        <w:rPr>
          <w:sz w:val="16"/>
          <w:szCs w:val="16"/>
        </w:rPr>
        <w:t>11</w:t>
      </w:r>
      <w:r w:rsidRPr="0063656A">
        <w:rPr>
          <w:rFonts w:hAnsi="新細明體"/>
          <w:sz w:val="16"/>
          <w:szCs w:val="16"/>
        </w:rPr>
        <w:t>月</w:t>
      </w:r>
      <w:r w:rsidRPr="0063656A">
        <w:rPr>
          <w:sz w:val="16"/>
          <w:szCs w:val="16"/>
        </w:rPr>
        <w:t>16</w:t>
      </w:r>
      <w:r w:rsidRPr="0063656A">
        <w:rPr>
          <w:rFonts w:hAnsi="新細明體"/>
          <w:sz w:val="16"/>
          <w:szCs w:val="16"/>
        </w:rPr>
        <w:t>日系務會議決議修正通過（第二、六、八、九、十、十一、十四、十五條）</w:t>
      </w:r>
    </w:p>
    <w:p w:rsidR="00E24007" w:rsidRPr="0063656A" w:rsidRDefault="00E24007" w:rsidP="00E24007">
      <w:pPr>
        <w:spacing w:line="0" w:lineRule="atLeast"/>
        <w:ind w:firstLineChars="720" w:firstLine="1152"/>
        <w:jc w:val="right"/>
        <w:rPr>
          <w:sz w:val="16"/>
          <w:szCs w:val="16"/>
        </w:rPr>
      </w:pPr>
      <w:r w:rsidRPr="0063656A">
        <w:rPr>
          <w:rFonts w:hAnsi="新細明體"/>
          <w:sz w:val="16"/>
          <w:szCs w:val="16"/>
        </w:rPr>
        <w:t>民國</w:t>
      </w:r>
      <w:r w:rsidRPr="0063656A">
        <w:rPr>
          <w:sz w:val="16"/>
          <w:szCs w:val="16"/>
        </w:rPr>
        <w:t>96</w:t>
      </w:r>
      <w:r w:rsidRPr="0063656A">
        <w:rPr>
          <w:rFonts w:hAnsi="新細明體"/>
          <w:sz w:val="16"/>
          <w:szCs w:val="16"/>
        </w:rPr>
        <w:t>年</w:t>
      </w:r>
      <w:r w:rsidRPr="0063656A">
        <w:rPr>
          <w:sz w:val="16"/>
          <w:szCs w:val="16"/>
        </w:rPr>
        <w:t>04</w:t>
      </w:r>
      <w:r w:rsidRPr="0063656A">
        <w:rPr>
          <w:rFonts w:hAnsi="新細明體"/>
          <w:sz w:val="16"/>
          <w:szCs w:val="16"/>
        </w:rPr>
        <w:t>月</w:t>
      </w:r>
      <w:r w:rsidRPr="0063656A">
        <w:rPr>
          <w:sz w:val="16"/>
          <w:szCs w:val="16"/>
        </w:rPr>
        <w:t>11</w:t>
      </w:r>
      <w:r w:rsidRPr="0063656A">
        <w:rPr>
          <w:rFonts w:hAnsi="新細明體"/>
          <w:sz w:val="16"/>
          <w:szCs w:val="16"/>
        </w:rPr>
        <w:t>日系務會議決議修正通過（第六、十條）</w:t>
      </w:r>
    </w:p>
    <w:p w:rsidR="00E24007" w:rsidRPr="0063656A" w:rsidRDefault="00E24007" w:rsidP="00E24007">
      <w:pPr>
        <w:spacing w:line="0" w:lineRule="atLeast"/>
        <w:ind w:firstLineChars="720" w:firstLine="1152"/>
        <w:jc w:val="right"/>
        <w:rPr>
          <w:bCs/>
          <w:sz w:val="16"/>
          <w:szCs w:val="16"/>
        </w:rPr>
      </w:pPr>
      <w:r w:rsidRPr="0063656A">
        <w:rPr>
          <w:rFonts w:hAnsi="新細明體"/>
          <w:bCs/>
          <w:sz w:val="16"/>
          <w:szCs w:val="16"/>
        </w:rPr>
        <w:t>民國</w:t>
      </w:r>
      <w:r w:rsidRPr="0063656A">
        <w:rPr>
          <w:bCs/>
          <w:sz w:val="16"/>
          <w:szCs w:val="16"/>
        </w:rPr>
        <w:t>97</w:t>
      </w:r>
      <w:r w:rsidRPr="0063656A">
        <w:rPr>
          <w:rFonts w:hAnsi="新細明體"/>
          <w:bCs/>
          <w:sz w:val="16"/>
          <w:szCs w:val="16"/>
        </w:rPr>
        <w:t>年</w:t>
      </w:r>
      <w:r w:rsidRPr="0063656A">
        <w:rPr>
          <w:bCs/>
          <w:sz w:val="16"/>
          <w:szCs w:val="16"/>
        </w:rPr>
        <w:t>8</w:t>
      </w:r>
      <w:r w:rsidRPr="0063656A">
        <w:rPr>
          <w:rFonts w:hAnsi="新細明體"/>
          <w:bCs/>
          <w:sz w:val="16"/>
          <w:szCs w:val="16"/>
        </w:rPr>
        <w:t>月</w:t>
      </w:r>
      <w:r w:rsidRPr="0063656A">
        <w:rPr>
          <w:bCs/>
          <w:sz w:val="16"/>
          <w:szCs w:val="16"/>
        </w:rPr>
        <w:t>5</w:t>
      </w:r>
      <w:r w:rsidRPr="0063656A">
        <w:rPr>
          <w:rFonts w:hAnsi="新細明體"/>
          <w:bCs/>
          <w:sz w:val="16"/>
          <w:szCs w:val="16"/>
        </w:rPr>
        <w:t>日系務會議決議修正通過（第二條、第四條）</w:t>
      </w:r>
    </w:p>
    <w:p w:rsidR="00E24007" w:rsidRPr="0063656A" w:rsidRDefault="00E24007" w:rsidP="00E24007">
      <w:pPr>
        <w:spacing w:line="0" w:lineRule="atLeast"/>
        <w:ind w:firstLineChars="720" w:firstLine="1152"/>
        <w:jc w:val="right"/>
        <w:rPr>
          <w:rFonts w:hAnsi="新細明體"/>
          <w:bCs/>
          <w:sz w:val="16"/>
          <w:szCs w:val="16"/>
        </w:rPr>
      </w:pPr>
      <w:r w:rsidRPr="0063656A">
        <w:rPr>
          <w:rFonts w:hAnsi="新細明體"/>
          <w:bCs/>
          <w:sz w:val="16"/>
          <w:szCs w:val="16"/>
        </w:rPr>
        <w:t>民國</w:t>
      </w:r>
      <w:r w:rsidRPr="0063656A">
        <w:rPr>
          <w:bCs/>
          <w:sz w:val="16"/>
          <w:szCs w:val="16"/>
        </w:rPr>
        <w:t>97</w:t>
      </w:r>
      <w:r w:rsidRPr="0063656A">
        <w:rPr>
          <w:rFonts w:hAnsi="新細明體"/>
          <w:bCs/>
          <w:sz w:val="16"/>
          <w:szCs w:val="16"/>
        </w:rPr>
        <w:t>年</w:t>
      </w:r>
      <w:r w:rsidRPr="0063656A">
        <w:rPr>
          <w:bCs/>
          <w:sz w:val="16"/>
          <w:szCs w:val="16"/>
        </w:rPr>
        <w:t>10</w:t>
      </w:r>
      <w:r w:rsidRPr="0063656A">
        <w:rPr>
          <w:rFonts w:hAnsi="新細明體"/>
          <w:bCs/>
          <w:sz w:val="16"/>
          <w:szCs w:val="16"/>
        </w:rPr>
        <w:t>月</w:t>
      </w:r>
      <w:r w:rsidRPr="0063656A">
        <w:rPr>
          <w:bCs/>
          <w:sz w:val="16"/>
          <w:szCs w:val="16"/>
        </w:rPr>
        <w:t>29</w:t>
      </w:r>
      <w:r w:rsidRPr="0063656A">
        <w:rPr>
          <w:rFonts w:hAnsi="新細明體"/>
          <w:bCs/>
          <w:sz w:val="16"/>
          <w:szCs w:val="16"/>
        </w:rPr>
        <w:t>日系務會議決議修正通過（第二、六、十一、十二條）</w:t>
      </w:r>
    </w:p>
    <w:p w:rsidR="00E24007" w:rsidRPr="0063656A" w:rsidRDefault="00E24007" w:rsidP="00E24007">
      <w:pPr>
        <w:spacing w:line="0" w:lineRule="atLeast"/>
        <w:jc w:val="right"/>
        <w:rPr>
          <w:bCs/>
          <w:sz w:val="16"/>
          <w:szCs w:val="16"/>
        </w:rPr>
      </w:pPr>
      <w:r w:rsidRPr="0063656A">
        <w:rPr>
          <w:rFonts w:hAnsi="新細明體"/>
          <w:bCs/>
          <w:sz w:val="16"/>
          <w:szCs w:val="16"/>
        </w:rPr>
        <w:t>民國</w:t>
      </w:r>
      <w:r w:rsidRPr="0063656A">
        <w:rPr>
          <w:rFonts w:hint="eastAsia"/>
          <w:bCs/>
          <w:sz w:val="16"/>
          <w:szCs w:val="16"/>
        </w:rPr>
        <w:t>102</w:t>
      </w:r>
      <w:r w:rsidRPr="0063656A">
        <w:rPr>
          <w:rFonts w:hAnsi="新細明體"/>
          <w:bCs/>
          <w:sz w:val="16"/>
          <w:szCs w:val="16"/>
        </w:rPr>
        <w:t>年</w:t>
      </w:r>
      <w:r w:rsidRPr="0063656A">
        <w:rPr>
          <w:rFonts w:hAnsi="新細明體" w:hint="eastAsia"/>
          <w:bCs/>
          <w:sz w:val="16"/>
          <w:szCs w:val="16"/>
        </w:rPr>
        <w:t>03</w:t>
      </w:r>
      <w:r w:rsidRPr="0063656A">
        <w:rPr>
          <w:rFonts w:hAnsi="新細明體"/>
          <w:bCs/>
          <w:sz w:val="16"/>
          <w:szCs w:val="16"/>
        </w:rPr>
        <w:t>月</w:t>
      </w:r>
      <w:r w:rsidRPr="0063656A">
        <w:rPr>
          <w:rFonts w:hAnsi="新細明體" w:hint="eastAsia"/>
          <w:bCs/>
          <w:sz w:val="16"/>
          <w:szCs w:val="16"/>
        </w:rPr>
        <w:t>20</w:t>
      </w:r>
      <w:r w:rsidRPr="0063656A">
        <w:rPr>
          <w:rFonts w:hAnsi="新細明體"/>
          <w:bCs/>
          <w:sz w:val="16"/>
          <w:szCs w:val="16"/>
        </w:rPr>
        <w:t>日系務會議決議修正通過（第</w:t>
      </w:r>
      <w:r w:rsidRPr="0063656A">
        <w:rPr>
          <w:rFonts w:hAnsi="新細明體" w:hint="eastAsia"/>
          <w:bCs/>
          <w:sz w:val="16"/>
          <w:szCs w:val="16"/>
        </w:rPr>
        <w:t>六、十一、十六</w:t>
      </w:r>
      <w:r w:rsidRPr="0063656A">
        <w:rPr>
          <w:rFonts w:hAnsi="新細明體"/>
          <w:bCs/>
          <w:sz w:val="16"/>
          <w:szCs w:val="16"/>
        </w:rPr>
        <w:t>條）</w:t>
      </w:r>
    </w:p>
    <w:p w:rsidR="00E24007" w:rsidRPr="0063656A" w:rsidRDefault="00E24007" w:rsidP="00E24007">
      <w:pPr>
        <w:spacing w:line="0" w:lineRule="atLeast"/>
        <w:jc w:val="right"/>
        <w:rPr>
          <w:rFonts w:hAnsi="新細明體"/>
          <w:bCs/>
          <w:sz w:val="16"/>
          <w:szCs w:val="16"/>
        </w:rPr>
      </w:pPr>
      <w:r w:rsidRPr="0063656A">
        <w:rPr>
          <w:rFonts w:hAnsi="新細明體"/>
          <w:bCs/>
          <w:sz w:val="16"/>
          <w:szCs w:val="16"/>
        </w:rPr>
        <w:t>民國</w:t>
      </w:r>
      <w:r w:rsidRPr="0063656A">
        <w:rPr>
          <w:rFonts w:hint="eastAsia"/>
          <w:bCs/>
          <w:sz w:val="16"/>
          <w:szCs w:val="16"/>
        </w:rPr>
        <w:t>102</w:t>
      </w:r>
      <w:r w:rsidRPr="0063656A">
        <w:rPr>
          <w:rFonts w:hAnsi="新細明體"/>
          <w:bCs/>
          <w:sz w:val="16"/>
          <w:szCs w:val="16"/>
        </w:rPr>
        <w:t>年</w:t>
      </w:r>
      <w:r w:rsidRPr="0063656A">
        <w:rPr>
          <w:rFonts w:hAnsi="新細明體" w:hint="eastAsia"/>
          <w:bCs/>
          <w:sz w:val="16"/>
          <w:szCs w:val="16"/>
        </w:rPr>
        <w:t>03</w:t>
      </w:r>
      <w:r w:rsidRPr="0063656A">
        <w:rPr>
          <w:rFonts w:hAnsi="新細明體"/>
          <w:bCs/>
          <w:sz w:val="16"/>
          <w:szCs w:val="16"/>
        </w:rPr>
        <w:t>月</w:t>
      </w:r>
      <w:r w:rsidRPr="0063656A">
        <w:rPr>
          <w:rFonts w:hAnsi="新細明體" w:hint="eastAsia"/>
          <w:bCs/>
          <w:sz w:val="16"/>
          <w:szCs w:val="16"/>
        </w:rPr>
        <w:t>20</w:t>
      </w:r>
      <w:r w:rsidRPr="0063656A">
        <w:rPr>
          <w:rFonts w:hAnsi="新細明體"/>
          <w:bCs/>
          <w:sz w:val="16"/>
          <w:szCs w:val="16"/>
        </w:rPr>
        <w:t>日系務會議決議修正通過（第</w:t>
      </w:r>
      <w:r w:rsidRPr="0063656A">
        <w:rPr>
          <w:rFonts w:hAnsi="新細明體" w:hint="eastAsia"/>
          <w:bCs/>
          <w:sz w:val="16"/>
          <w:szCs w:val="16"/>
        </w:rPr>
        <w:t>二、第十一條第七項第七款</w:t>
      </w:r>
      <w:r w:rsidRPr="0063656A">
        <w:rPr>
          <w:rFonts w:hAnsi="新細明體"/>
          <w:bCs/>
          <w:sz w:val="16"/>
          <w:szCs w:val="16"/>
        </w:rPr>
        <w:t>）</w:t>
      </w:r>
      <w:r w:rsidRPr="0063656A">
        <w:rPr>
          <w:rFonts w:hAnsi="新細明體" w:hint="eastAsia"/>
          <w:bCs/>
          <w:sz w:val="16"/>
          <w:szCs w:val="16"/>
        </w:rPr>
        <w:t>，自</w:t>
      </w:r>
      <w:r w:rsidRPr="0063656A">
        <w:rPr>
          <w:rFonts w:hAnsi="新細明體" w:hint="eastAsia"/>
          <w:bCs/>
          <w:sz w:val="16"/>
          <w:szCs w:val="16"/>
        </w:rPr>
        <w:t>102</w:t>
      </w:r>
      <w:r w:rsidRPr="0063656A">
        <w:rPr>
          <w:rFonts w:hAnsi="新細明體" w:hint="eastAsia"/>
          <w:bCs/>
          <w:sz w:val="16"/>
          <w:szCs w:val="16"/>
        </w:rPr>
        <w:t>學年度入學新生開始適用</w:t>
      </w:r>
    </w:p>
    <w:p w:rsidR="00E24007" w:rsidRPr="0063656A" w:rsidRDefault="00E24007" w:rsidP="00E24007">
      <w:pPr>
        <w:spacing w:line="0" w:lineRule="atLeast"/>
        <w:jc w:val="right"/>
        <w:rPr>
          <w:rFonts w:hAnsi="新細明體"/>
          <w:bCs/>
          <w:sz w:val="16"/>
          <w:szCs w:val="16"/>
        </w:rPr>
      </w:pPr>
      <w:r w:rsidRPr="0063656A">
        <w:rPr>
          <w:rFonts w:hAnsi="新細明體"/>
          <w:bCs/>
          <w:sz w:val="16"/>
          <w:szCs w:val="16"/>
        </w:rPr>
        <w:t>民國</w:t>
      </w:r>
      <w:r w:rsidRPr="0063656A">
        <w:rPr>
          <w:rFonts w:hint="eastAsia"/>
          <w:bCs/>
          <w:sz w:val="16"/>
          <w:szCs w:val="16"/>
        </w:rPr>
        <w:t>104</w:t>
      </w:r>
      <w:r w:rsidRPr="0063656A">
        <w:rPr>
          <w:rFonts w:hAnsi="新細明體"/>
          <w:bCs/>
          <w:sz w:val="16"/>
          <w:szCs w:val="16"/>
        </w:rPr>
        <w:t>年</w:t>
      </w:r>
      <w:r w:rsidRPr="0063656A">
        <w:rPr>
          <w:rFonts w:hAnsi="新細明體" w:hint="eastAsia"/>
          <w:bCs/>
          <w:sz w:val="16"/>
          <w:szCs w:val="16"/>
        </w:rPr>
        <w:t>02</w:t>
      </w:r>
      <w:r w:rsidRPr="0063656A">
        <w:rPr>
          <w:rFonts w:hAnsi="新細明體"/>
          <w:bCs/>
          <w:sz w:val="16"/>
          <w:szCs w:val="16"/>
        </w:rPr>
        <w:t>月</w:t>
      </w:r>
      <w:r w:rsidRPr="0063656A">
        <w:rPr>
          <w:rFonts w:hAnsi="新細明體" w:hint="eastAsia"/>
          <w:bCs/>
          <w:sz w:val="16"/>
          <w:szCs w:val="16"/>
        </w:rPr>
        <w:t>25</w:t>
      </w:r>
      <w:r w:rsidRPr="0063656A">
        <w:rPr>
          <w:rFonts w:hAnsi="新細明體"/>
          <w:bCs/>
          <w:sz w:val="16"/>
          <w:szCs w:val="16"/>
        </w:rPr>
        <w:t>日系務會議決議修正通過</w:t>
      </w:r>
      <w:r w:rsidRPr="0063656A">
        <w:rPr>
          <w:rFonts w:hAnsi="新細明體" w:hint="eastAsia"/>
          <w:bCs/>
          <w:sz w:val="16"/>
          <w:szCs w:val="16"/>
        </w:rPr>
        <w:t>，自</w:t>
      </w:r>
      <w:r w:rsidRPr="0063656A">
        <w:rPr>
          <w:rFonts w:hAnsi="新細明體" w:hint="eastAsia"/>
          <w:bCs/>
          <w:sz w:val="16"/>
          <w:szCs w:val="16"/>
        </w:rPr>
        <w:t>104</w:t>
      </w:r>
      <w:r w:rsidRPr="0063656A">
        <w:rPr>
          <w:rFonts w:hAnsi="新細明體" w:hint="eastAsia"/>
          <w:bCs/>
          <w:sz w:val="16"/>
          <w:szCs w:val="16"/>
        </w:rPr>
        <w:t>學年度入學新生開始適用</w:t>
      </w:r>
      <w:r>
        <w:rPr>
          <w:rFonts w:hAnsi="新細明體" w:hint="eastAsia"/>
          <w:bCs/>
          <w:sz w:val="16"/>
          <w:szCs w:val="16"/>
        </w:rPr>
        <w:t>；惟第十條第一、三、四項修正從</w:t>
      </w:r>
      <w:r>
        <w:rPr>
          <w:rFonts w:hAnsi="新細明體" w:hint="eastAsia"/>
          <w:bCs/>
          <w:sz w:val="16"/>
          <w:szCs w:val="16"/>
        </w:rPr>
        <w:t>104</w:t>
      </w:r>
      <w:r>
        <w:rPr>
          <w:rFonts w:hAnsi="新細明體" w:hint="eastAsia"/>
          <w:bCs/>
          <w:sz w:val="16"/>
          <w:szCs w:val="16"/>
        </w:rPr>
        <w:t>學年度在學學生開始適用</w:t>
      </w:r>
    </w:p>
    <w:p w:rsidR="00E24007" w:rsidRPr="0063656A" w:rsidRDefault="00E24007" w:rsidP="00E24007">
      <w:pPr>
        <w:spacing w:line="0" w:lineRule="atLeast"/>
        <w:ind w:firstLineChars="720" w:firstLine="1440"/>
        <w:jc w:val="right"/>
        <w:rPr>
          <w:bCs/>
          <w:sz w:val="20"/>
          <w:szCs w:val="20"/>
        </w:rPr>
      </w:pPr>
    </w:p>
    <w:p w:rsidR="00E24007" w:rsidRPr="001253F7" w:rsidRDefault="00E24007" w:rsidP="00E24007">
      <w:pPr>
        <w:snapToGrid w:val="0"/>
        <w:rPr>
          <w:rFonts w:eastAsia="標楷體"/>
          <w:bCs/>
          <w:spacing w:val="-12"/>
        </w:rPr>
      </w:pPr>
      <w:r w:rsidRPr="001253F7">
        <w:rPr>
          <w:rFonts w:eastAsia="標楷體"/>
          <w:bCs/>
          <w:spacing w:val="-12"/>
        </w:rPr>
        <w:t>第一章</w:t>
      </w:r>
      <w:r w:rsidRPr="001253F7">
        <w:rPr>
          <w:rFonts w:eastAsia="標楷體"/>
          <w:bCs/>
          <w:spacing w:val="-12"/>
        </w:rPr>
        <w:t xml:space="preserve">  </w:t>
      </w:r>
      <w:r w:rsidRPr="001253F7">
        <w:rPr>
          <w:rFonts w:eastAsia="標楷體"/>
          <w:bCs/>
          <w:spacing w:val="-12"/>
        </w:rPr>
        <w:t>總則</w:t>
      </w:r>
    </w:p>
    <w:p w:rsidR="00E24007" w:rsidRPr="001253F7" w:rsidRDefault="00E24007" w:rsidP="00E24007">
      <w:pPr>
        <w:snapToGrid w:val="0"/>
        <w:ind w:left="900" w:hanging="900"/>
        <w:jc w:val="both"/>
        <w:rPr>
          <w:rFonts w:eastAsia="標楷體"/>
        </w:rPr>
      </w:pPr>
      <w:r w:rsidRPr="001253F7">
        <w:rPr>
          <w:rFonts w:eastAsia="標楷體"/>
        </w:rPr>
        <w:t>第一條</w:t>
      </w:r>
      <w:r w:rsidRPr="001253F7">
        <w:rPr>
          <w:rFonts w:eastAsia="標楷體"/>
        </w:rPr>
        <w:t xml:space="preserve">  </w:t>
      </w:r>
      <w:r w:rsidRPr="001253F7">
        <w:rPr>
          <w:rFonts w:eastAsia="標楷體"/>
        </w:rPr>
        <w:t>本規則依據學位授予法、國立臺北大學碩博士班修業章程、國立臺北大學博士學位候選人資格考核要點</w:t>
      </w:r>
      <w:r w:rsidRPr="001253F7">
        <w:rPr>
          <w:rFonts w:eastAsia="標楷體" w:hint="eastAsia"/>
        </w:rPr>
        <w:t>、</w:t>
      </w:r>
      <w:r w:rsidRPr="001253F7">
        <w:rPr>
          <w:rFonts w:eastAsia="標楷體"/>
        </w:rPr>
        <w:t>國立臺北大學碩博士學位考試細則</w:t>
      </w:r>
      <w:r w:rsidRPr="001253F7">
        <w:rPr>
          <w:rFonts w:eastAsia="標楷體" w:hint="eastAsia"/>
          <w:b/>
          <w:u w:val="single"/>
        </w:rPr>
        <w:t>及</w:t>
      </w:r>
      <w:r w:rsidRPr="001253F7">
        <w:rPr>
          <w:rFonts w:eastAsia="標楷體" w:hAnsi="標楷體"/>
          <w:b/>
          <w:u w:val="single"/>
        </w:rPr>
        <w:t>國立臺北大學學生抵免辦法</w:t>
      </w:r>
      <w:r w:rsidRPr="001253F7">
        <w:rPr>
          <w:rFonts w:eastAsia="標楷體"/>
        </w:rPr>
        <w:t>訂定之。</w:t>
      </w:r>
    </w:p>
    <w:p w:rsidR="00E24007" w:rsidRPr="001253F7" w:rsidRDefault="00E24007" w:rsidP="00E24007">
      <w:pPr>
        <w:snapToGrid w:val="0"/>
        <w:jc w:val="both"/>
        <w:rPr>
          <w:rFonts w:eastAsia="標楷體"/>
          <w:bCs/>
          <w:spacing w:val="-12"/>
        </w:rPr>
      </w:pPr>
      <w:r w:rsidRPr="001253F7">
        <w:rPr>
          <w:rFonts w:eastAsia="標楷體"/>
          <w:bCs/>
          <w:spacing w:val="-12"/>
        </w:rPr>
        <w:t>第二章</w:t>
      </w:r>
      <w:r w:rsidRPr="001253F7">
        <w:rPr>
          <w:rFonts w:eastAsia="標楷體"/>
          <w:bCs/>
          <w:spacing w:val="-12"/>
        </w:rPr>
        <w:t xml:space="preserve">  </w:t>
      </w:r>
      <w:r w:rsidRPr="001253F7">
        <w:rPr>
          <w:rFonts w:eastAsia="標楷體"/>
          <w:bCs/>
          <w:spacing w:val="-12"/>
        </w:rPr>
        <w:t>課程研修</w:t>
      </w:r>
    </w:p>
    <w:p w:rsidR="00E24007" w:rsidRPr="001253F7" w:rsidRDefault="00E24007" w:rsidP="00E24007">
      <w:pPr>
        <w:snapToGrid w:val="0"/>
        <w:ind w:left="900" w:hanging="900"/>
        <w:jc w:val="both"/>
        <w:rPr>
          <w:rFonts w:eastAsia="標楷體"/>
        </w:rPr>
      </w:pPr>
      <w:r w:rsidRPr="001253F7">
        <w:rPr>
          <w:rFonts w:eastAsia="標楷體"/>
        </w:rPr>
        <w:t>第二條</w:t>
      </w:r>
      <w:r w:rsidRPr="001253F7">
        <w:rPr>
          <w:rFonts w:eastAsia="標楷體"/>
        </w:rPr>
        <w:t xml:space="preserve"> </w:t>
      </w:r>
      <w:r w:rsidRPr="001253F7">
        <w:rPr>
          <w:rFonts w:eastAsia="標楷體"/>
        </w:rPr>
        <w:t>學生在校修業期限以二至七年為限，因特殊事故得申請休學，休學累計以二學年為原則，因重病、精神病、特殊事故、兵役等原因需再申請休學者，經一定程序核可得延長休學年（期）限。</w:t>
      </w:r>
    </w:p>
    <w:p w:rsidR="00E24007" w:rsidRPr="001253F7" w:rsidRDefault="00E24007" w:rsidP="00E24007">
      <w:pPr>
        <w:snapToGrid w:val="0"/>
        <w:ind w:leftChars="375" w:left="900"/>
        <w:jc w:val="both"/>
        <w:rPr>
          <w:rFonts w:eastAsia="標楷體"/>
        </w:rPr>
      </w:pPr>
      <w:r w:rsidRPr="001253F7">
        <w:rPr>
          <w:rFonts w:eastAsia="標楷體"/>
          <w:b/>
          <w:u w:val="single"/>
        </w:rPr>
        <w:t>學生</w:t>
      </w:r>
      <w:r w:rsidRPr="001253F7">
        <w:rPr>
          <w:rFonts w:eastAsia="標楷體" w:hint="eastAsia"/>
          <w:b/>
          <w:u w:val="single"/>
        </w:rPr>
        <w:t>最低</w:t>
      </w:r>
      <w:r w:rsidRPr="001253F7">
        <w:rPr>
          <w:rFonts w:eastAsia="標楷體"/>
          <w:b/>
          <w:u w:val="single"/>
        </w:rPr>
        <w:t>應修</w:t>
      </w:r>
      <w:r w:rsidRPr="001253F7">
        <w:rPr>
          <w:rFonts w:eastAsia="標楷體" w:hint="eastAsia"/>
          <w:b/>
          <w:u w:val="single"/>
        </w:rPr>
        <w:t>學分數為</w:t>
      </w:r>
      <w:r w:rsidRPr="001253F7">
        <w:rPr>
          <w:rFonts w:eastAsia="標楷體" w:hint="eastAsia"/>
          <w:b/>
          <w:u w:val="single"/>
        </w:rPr>
        <w:t>28</w:t>
      </w:r>
      <w:r w:rsidRPr="001253F7">
        <w:rPr>
          <w:rFonts w:eastAsia="標楷體"/>
          <w:b/>
          <w:u w:val="single"/>
        </w:rPr>
        <w:t>學分</w:t>
      </w:r>
      <w:r w:rsidRPr="001253F7">
        <w:rPr>
          <w:rFonts w:eastAsia="標楷體" w:hint="eastAsia"/>
          <w:b/>
          <w:u w:val="single"/>
        </w:rPr>
        <w:t>。</w:t>
      </w:r>
      <w:r w:rsidRPr="001253F7">
        <w:rPr>
          <w:rFonts w:eastAsia="標楷體"/>
          <w:b/>
          <w:u w:val="single"/>
        </w:rPr>
        <w:t>論文學分另計</w:t>
      </w:r>
      <w:r w:rsidRPr="001253F7">
        <w:rPr>
          <w:rFonts w:eastAsia="標楷體"/>
        </w:rPr>
        <w:t>。</w:t>
      </w:r>
    </w:p>
    <w:p w:rsidR="00E24007" w:rsidRPr="001253F7" w:rsidRDefault="00E24007" w:rsidP="00E24007">
      <w:pPr>
        <w:snapToGrid w:val="0"/>
        <w:ind w:left="900" w:hanging="900"/>
        <w:jc w:val="both"/>
        <w:rPr>
          <w:rFonts w:eastAsia="標楷體"/>
        </w:rPr>
      </w:pPr>
      <w:r w:rsidRPr="001253F7">
        <w:rPr>
          <w:rFonts w:eastAsia="標楷體"/>
        </w:rPr>
        <w:t>第三條</w:t>
      </w:r>
      <w:r w:rsidRPr="001253F7">
        <w:rPr>
          <w:rFonts w:eastAsia="標楷體"/>
        </w:rPr>
        <w:t xml:space="preserve"> </w:t>
      </w:r>
      <w:r w:rsidRPr="001253F7">
        <w:rPr>
          <w:rFonts w:eastAsia="標楷體"/>
        </w:rPr>
        <w:t>學生每學期修習科目一般生不得多於四科、在職生不得多於三科（</w:t>
      </w:r>
      <w:r w:rsidRPr="001253F7">
        <w:rPr>
          <w:rFonts w:eastAsia="標楷體"/>
        </w:rPr>
        <w:t>0</w:t>
      </w:r>
      <w:r w:rsidRPr="001253F7">
        <w:rPr>
          <w:rFonts w:eastAsia="標楷體"/>
        </w:rPr>
        <w:t>學分科目不在此限</w:t>
      </w:r>
      <w:r w:rsidRPr="001253F7">
        <w:rPr>
          <w:rFonts w:eastAsia="標楷體"/>
        </w:rPr>
        <w:t>)</w:t>
      </w:r>
      <w:r w:rsidRPr="001253F7">
        <w:rPr>
          <w:rFonts w:eastAsia="標楷體"/>
        </w:rPr>
        <w:t>。但情況特殊，經導師、系主任核可者不在此限。</w:t>
      </w:r>
    </w:p>
    <w:p w:rsidR="00E24007" w:rsidRPr="001253F7" w:rsidRDefault="00E24007" w:rsidP="00E24007">
      <w:pPr>
        <w:snapToGrid w:val="0"/>
        <w:ind w:leftChars="375" w:left="900"/>
        <w:jc w:val="both"/>
        <w:rPr>
          <w:rFonts w:eastAsia="標楷體"/>
        </w:rPr>
      </w:pPr>
      <w:r w:rsidRPr="001253F7">
        <w:rPr>
          <w:rFonts w:eastAsia="標楷體"/>
        </w:rPr>
        <w:t>未修畢最低應修學分數前，每學期至少應修習一科。</w:t>
      </w:r>
    </w:p>
    <w:p w:rsidR="00E24007" w:rsidRPr="001253F7" w:rsidRDefault="00E24007" w:rsidP="00E24007">
      <w:pPr>
        <w:snapToGrid w:val="0"/>
        <w:ind w:left="900" w:hanging="900"/>
        <w:jc w:val="both"/>
        <w:rPr>
          <w:rFonts w:eastAsia="標楷體"/>
        </w:rPr>
      </w:pPr>
      <w:r w:rsidRPr="001253F7">
        <w:rPr>
          <w:rFonts w:eastAsia="標楷體"/>
        </w:rPr>
        <w:t>第四條</w:t>
      </w:r>
      <w:r w:rsidRPr="001253F7">
        <w:rPr>
          <w:rFonts w:eastAsia="標楷體"/>
        </w:rPr>
        <w:t xml:space="preserve"> </w:t>
      </w:r>
      <w:r w:rsidRPr="001253F7">
        <w:rPr>
          <w:rFonts w:eastAsia="標楷體"/>
        </w:rPr>
        <w:t>學生於入學後第二學期起，得修習非本校、系開授之博士班或碩、博士班合開課程，每學期限修一科，修畢得列入畢業學分計算，但以不超過</w:t>
      </w:r>
      <w:r w:rsidRPr="001253F7">
        <w:rPr>
          <w:rFonts w:eastAsia="標楷體"/>
        </w:rPr>
        <w:t>6</w:t>
      </w:r>
      <w:r w:rsidRPr="001253F7">
        <w:rPr>
          <w:rFonts w:eastAsia="標楷體"/>
        </w:rPr>
        <w:t>學分為上限。</w:t>
      </w:r>
    </w:p>
    <w:p w:rsidR="00E24007" w:rsidRPr="001253F7" w:rsidRDefault="00E24007" w:rsidP="00E24007">
      <w:pPr>
        <w:snapToGrid w:val="0"/>
        <w:ind w:left="900" w:hanging="900"/>
        <w:jc w:val="both"/>
        <w:rPr>
          <w:rFonts w:eastAsia="標楷體"/>
        </w:rPr>
      </w:pPr>
      <w:r w:rsidRPr="001253F7">
        <w:rPr>
          <w:rFonts w:eastAsia="標楷體"/>
        </w:rPr>
        <w:t>第五條</w:t>
      </w:r>
      <w:r w:rsidRPr="001253F7">
        <w:rPr>
          <w:rFonts w:eastAsia="標楷體"/>
        </w:rPr>
        <w:t xml:space="preserve"> </w:t>
      </w:r>
      <w:r w:rsidRPr="001253F7">
        <w:rPr>
          <w:rFonts w:eastAsia="標楷體"/>
        </w:rPr>
        <w:t>重考後考取修讀學位之研究生，得酌予抵免必、選修科目學分，但抵免科目成績須達</w:t>
      </w:r>
      <w:r w:rsidRPr="001253F7">
        <w:rPr>
          <w:rFonts w:eastAsia="標楷體"/>
        </w:rPr>
        <w:t>85</w:t>
      </w:r>
      <w:r w:rsidRPr="001253F7">
        <w:rPr>
          <w:rFonts w:eastAsia="標楷體"/>
        </w:rPr>
        <w:t>分以上，且為近五年內修畢之課程，經現任授課教師同意後辦理，以抵免</w:t>
      </w:r>
      <w:r w:rsidRPr="001253F7">
        <w:rPr>
          <w:rFonts w:eastAsia="標楷體"/>
        </w:rPr>
        <w:t>12</w:t>
      </w:r>
      <w:r w:rsidRPr="001253F7">
        <w:rPr>
          <w:rFonts w:eastAsia="標楷體"/>
        </w:rPr>
        <w:t>學分為上限。</w:t>
      </w:r>
    </w:p>
    <w:p w:rsidR="00E24007" w:rsidRPr="001253F7" w:rsidRDefault="00E24007" w:rsidP="00E24007">
      <w:pPr>
        <w:snapToGrid w:val="0"/>
        <w:ind w:left="900" w:hanging="900"/>
        <w:jc w:val="both"/>
        <w:rPr>
          <w:rFonts w:eastAsia="標楷體"/>
        </w:rPr>
      </w:pPr>
      <w:r w:rsidRPr="001253F7">
        <w:rPr>
          <w:rFonts w:eastAsia="標楷體"/>
        </w:rPr>
        <w:t>第六條</w:t>
      </w:r>
      <w:r w:rsidRPr="001253F7">
        <w:rPr>
          <w:rFonts w:eastAsia="標楷體" w:hint="eastAsia"/>
        </w:rPr>
        <w:t xml:space="preserve">  </w:t>
      </w:r>
      <w:r w:rsidRPr="001253F7">
        <w:rPr>
          <w:rFonts w:eastAsia="標楷體"/>
          <w:b/>
          <w:u w:val="single"/>
        </w:rPr>
        <w:t>學生於入學後通過學科考試</w:t>
      </w:r>
      <w:r w:rsidRPr="001253F7">
        <w:rPr>
          <w:rFonts w:eastAsia="標楷體"/>
        </w:rPr>
        <w:t>（得以專門學術論著的發表申請抵免後）六個月內，應洽請一位本系專</w:t>
      </w:r>
      <w:r w:rsidRPr="001253F7">
        <w:rPr>
          <w:rFonts w:eastAsia="標楷體"/>
        </w:rPr>
        <w:t>(</w:t>
      </w:r>
      <w:r w:rsidRPr="001253F7">
        <w:rPr>
          <w:rFonts w:eastAsia="標楷體"/>
        </w:rPr>
        <w:t>兼</w:t>
      </w:r>
      <w:r w:rsidRPr="001253F7">
        <w:rPr>
          <w:rFonts w:eastAsia="標楷體"/>
        </w:rPr>
        <w:t>)</w:t>
      </w:r>
      <w:r w:rsidRPr="001253F7">
        <w:rPr>
          <w:rFonts w:eastAsia="標楷體"/>
        </w:rPr>
        <w:t>任教授或副教授為主要指導教授，亦可另請一位本系或本系以外之教授為共同指導教授。學生所提論文指導教授人選中，若均無本系專任或兼任教授時，應獲得本系學術發展委員會二分之一以上委員同意。若未獲同意時，學生應另行提報指導教授人選。指導教授名單經系主任同意後，送系辦公室及課務組備查。</w:t>
      </w:r>
    </w:p>
    <w:p w:rsidR="00E24007" w:rsidRPr="001253F7" w:rsidRDefault="00E24007" w:rsidP="00E24007">
      <w:pPr>
        <w:snapToGrid w:val="0"/>
        <w:ind w:leftChars="375" w:left="900"/>
        <w:jc w:val="both"/>
        <w:rPr>
          <w:rFonts w:eastAsia="標楷體"/>
        </w:rPr>
      </w:pPr>
      <w:r w:rsidRPr="001253F7">
        <w:rPr>
          <w:rFonts w:eastAsia="標楷體"/>
        </w:rPr>
        <w:t>本系專任教師指導博士論文以二名為原則，非本系專任教師指導博士論文以一名為限。</w:t>
      </w:r>
    </w:p>
    <w:p w:rsidR="00E24007" w:rsidRPr="001253F7" w:rsidRDefault="00E24007" w:rsidP="00E24007">
      <w:pPr>
        <w:snapToGrid w:val="0"/>
        <w:ind w:leftChars="375" w:left="900"/>
        <w:jc w:val="both"/>
        <w:rPr>
          <w:rFonts w:eastAsia="標楷體"/>
        </w:rPr>
      </w:pPr>
      <w:r w:rsidRPr="001253F7">
        <w:rPr>
          <w:rFonts w:eastAsia="標楷體"/>
        </w:rPr>
        <w:t>經遴請之指導教授，如指導對象為其本人或其配偶、前配偶、四親等內之血親、或三親等內之姻親或曾有此關係者，對於該指導教授之職務，應自行迴避。</w:t>
      </w:r>
    </w:p>
    <w:p w:rsidR="00E24007" w:rsidRPr="001253F7" w:rsidRDefault="00E24007" w:rsidP="00E24007">
      <w:pPr>
        <w:snapToGrid w:val="0"/>
        <w:ind w:left="900" w:hanging="900"/>
        <w:jc w:val="both"/>
        <w:rPr>
          <w:rFonts w:eastAsia="標楷體"/>
        </w:rPr>
      </w:pPr>
      <w:r w:rsidRPr="001253F7">
        <w:rPr>
          <w:rFonts w:eastAsia="標楷體"/>
        </w:rPr>
        <w:t>第七條</w:t>
      </w:r>
      <w:r w:rsidRPr="001253F7">
        <w:rPr>
          <w:rFonts w:eastAsia="標楷體"/>
        </w:rPr>
        <w:t xml:space="preserve"> </w:t>
      </w:r>
      <w:r w:rsidRPr="001253F7">
        <w:rPr>
          <w:rFonts w:eastAsia="標楷體"/>
        </w:rPr>
        <w:t>論文指導教授之資格應以具備本規則第十四條第一項第一款至第四款所定口試委員資格為原則，若以第四款資格擔任者，僅得與具備第一款至第三款資格者共同指導論文，經本系學術發展委員會同意，並應符合下列條件：現或曾任大學助理教授或公立學術研究機構助理研究員，並於</w:t>
      </w:r>
      <w:r w:rsidRPr="001253F7">
        <w:rPr>
          <w:rFonts w:eastAsia="標楷體"/>
        </w:rPr>
        <w:lastRenderedPageBreak/>
        <w:t>最近十年內出版與所指導論文相關學術領域之專書，或在國內、外審查制度學術期刊發表相關論文三篇以上，或曾獲國科會獎助及專案研究計畫補助達三次以上者。</w:t>
      </w:r>
    </w:p>
    <w:p w:rsidR="00E24007" w:rsidRPr="001253F7" w:rsidRDefault="00E24007" w:rsidP="00E24007">
      <w:pPr>
        <w:snapToGrid w:val="0"/>
        <w:ind w:left="900" w:hanging="900"/>
        <w:jc w:val="both"/>
        <w:rPr>
          <w:rFonts w:eastAsia="標楷體"/>
        </w:rPr>
      </w:pPr>
      <w:r w:rsidRPr="001253F7">
        <w:rPr>
          <w:rFonts w:eastAsia="標楷體"/>
        </w:rPr>
        <w:t>第三章</w:t>
      </w:r>
      <w:r w:rsidRPr="001253F7">
        <w:rPr>
          <w:rFonts w:eastAsia="標楷體"/>
        </w:rPr>
        <w:t xml:space="preserve"> </w:t>
      </w:r>
      <w:r w:rsidRPr="001253F7">
        <w:rPr>
          <w:rFonts w:eastAsia="標楷體"/>
        </w:rPr>
        <w:t>學科考試</w:t>
      </w:r>
    </w:p>
    <w:p w:rsidR="00E24007" w:rsidRPr="001253F7" w:rsidRDefault="00E24007" w:rsidP="00E24007">
      <w:pPr>
        <w:snapToGrid w:val="0"/>
        <w:ind w:left="900" w:hanging="900"/>
        <w:jc w:val="both"/>
        <w:rPr>
          <w:rFonts w:eastAsia="標楷體"/>
        </w:rPr>
      </w:pPr>
      <w:r w:rsidRPr="001253F7">
        <w:rPr>
          <w:rFonts w:eastAsia="標楷體"/>
        </w:rPr>
        <w:t>第八條</w:t>
      </w:r>
      <w:r w:rsidRPr="001253F7">
        <w:rPr>
          <w:rFonts w:eastAsia="標楷體" w:hint="eastAsia"/>
        </w:rPr>
        <w:t xml:space="preserve"> </w:t>
      </w:r>
      <w:r w:rsidRPr="001253F7">
        <w:rPr>
          <w:rFonts w:eastAsia="標楷體"/>
          <w:b/>
        </w:rPr>
        <w:t>學生修業至第四學期起</w:t>
      </w:r>
      <w:r w:rsidRPr="001253F7">
        <w:rPr>
          <w:rFonts w:eastAsia="標楷體"/>
        </w:rPr>
        <w:t>，修畢必修課程及規定最低畢業學分數四分之三者，始得申報參加學科考試。</w:t>
      </w:r>
    </w:p>
    <w:p w:rsidR="00E24007" w:rsidRPr="001253F7" w:rsidRDefault="00E24007" w:rsidP="00E24007">
      <w:pPr>
        <w:snapToGrid w:val="0"/>
        <w:ind w:leftChars="375" w:left="900"/>
        <w:jc w:val="both"/>
        <w:rPr>
          <w:rFonts w:eastAsia="標楷體"/>
        </w:rPr>
      </w:pPr>
      <w:r w:rsidRPr="001253F7">
        <w:rPr>
          <w:rFonts w:eastAsia="標楷體"/>
        </w:rPr>
        <w:t>博班生得以專門學術論著的發表申請抵免學科考試。前述論著指學生入學後，發表刊載於本系認可具有審稿制度之學術性期刊合計三篇，其中至少須有合計一篇為</w:t>
      </w:r>
      <w:r w:rsidRPr="001253F7">
        <w:rPr>
          <w:rFonts w:eastAsia="標楷體"/>
        </w:rPr>
        <w:t>SSCI</w:t>
      </w:r>
      <w:r w:rsidRPr="001253F7">
        <w:rPr>
          <w:rFonts w:eastAsia="標楷體"/>
        </w:rPr>
        <w:t>或</w:t>
      </w:r>
      <w:r w:rsidRPr="001253F7">
        <w:rPr>
          <w:rFonts w:eastAsia="標楷體"/>
        </w:rPr>
        <w:t>TSSCI</w:t>
      </w:r>
      <w:r w:rsidRPr="001253F7">
        <w:rPr>
          <w:rFonts w:eastAsia="標楷體"/>
        </w:rPr>
        <w:t>的期刊論文。合著論文按合著人數之比例計算。</w:t>
      </w:r>
    </w:p>
    <w:p w:rsidR="00E24007" w:rsidRPr="001253F7" w:rsidRDefault="00E24007" w:rsidP="00E24007">
      <w:pPr>
        <w:snapToGrid w:val="0"/>
        <w:ind w:left="900" w:hanging="900"/>
        <w:jc w:val="both"/>
        <w:rPr>
          <w:rFonts w:eastAsia="標楷體"/>
        </w:rPr>
      </w:pPr>
      <w:r w:rsidRPr="001253F7">
        <w:rPr>
          <w:rFonts w:eastAsia="標楷體"/>
        </w:rPr>
        <w:t>第九條</w:t>
      </w:r>
      <w:r w:rsidRPr="001253F7">
        <w:rPr>
          <w:rFonts w:eastAsia="標楷體"/>
        </w:rPr>
        <w:t xml:space="preserve"> </w:t>
      </w:r>
      <w:r w:rsidRPr="001253F7">
        <w:rPr>
          <w:rFonts w:eastAsia="標楷體"/>
        </w:rPr>
        <w:t>學科考試科目包含必考科目</w:t>
      </w:r>
      <w:r w:rsidRPr="001253F7">
        <w:rPr>
          <w:rFonts w:eastAsia="標楷體"/>
        </w:rPr>
        <w:t>(</w:t>
      </w:r>
      <w:r w:rsidRPr="001253F7">
        <w:rPr>
          <w:rFonts w:eastAsia="標楷體"/>
        </w:rPr>
        <w:t>公共行政專題、公共政策專題</w:t>
      </w:r>
      <w:r w:rsidRPr="001253F7">
        <w:rPr>
          <w:rFonts w:eastAsia="標楷體"/>
        </w:rPr>
        <w:t>)</w:t>
      </w:r>
      <w:r w:rsidRPr="001253F7">
        <w:rPr>
          <w:rFonts w:eastAsia="標楷體"/>
        </w:rPr>
        <w:t>兩科、選考科目一科。必考科目全部通過後，始得報考選考科目。以上考試科目，學生均應修畢及格，方得報考。</w:t>
      </w:r>
    </w:p>
    <w:p w:rsidR="00E24007" w:rsidRPr="001253F7" w:rsidRDefault="00E24007" w:rsidP="00E24007">
      <w:pPr>
        <w:snapToGrid w:val="0"/>
        <w:ind w:leftChars="375" w:left="900"/>
        <w:jc w:val="both"/>
        <w:rPr>
          <w:rFonts w:eastAsia="標楷體"/>
        </w:rPr>
      </w:pPr>
      <w:r w:rsidRPr="001253F7">
        <w:rPr>
          <w:rFonts w:eastAsia="標楷體"/>
        </w:rPr>
        <w:t>選考科目必須與博士學位論文題目相關。選考科目成績不及格者，重考時得更改考試科目，但以一次為限。</w:t>
      </w:r>
    </w:p>
    <w:p w:rsidR="00E24007" w:rsidRPr="001253F7" w:rsidRDefault="00E24007" w:rsidP="00E24007">
      <w:pPr>
        <w:snapToGrid w:val="0"/>
        <w:ind w:left="900" w:hanging="900"/>
        <w:jc w:val="both"/>
        <w:rPr>
          <w:rFonts w:eastAsia="標楷體"/>
        </w:rPr>
      </w:pPr>
      <w:r w:rsidRPr="001253F7">
        <w:rPr>
          <w:rFonts w:eastAsia="標楷體"/>
        </w:rPr>
        <w:t>第十條</w:t>
      </w:r>
      <w:r w:rsidRPr="001253F7">
        <w:rPr>
          <w:rFonts w:eastAsia="標楷體"/>
        </w:rPr>
        <w:t xml:space="preserve"> </w:t>
      </w:r>
      <w:r w:rsidRPr="001253F7">
        <w:rPr>
          <w:rFonts w:eastAsia="標楷體"/>
        </w:rPr>
        <w:t>學科考試</w:t>
      </w:r>
      <w:r w:rsidRPr="001253F7">
        <w:rPr>
          <w:rFonts w:eastAsia="標楷體" w:hint="eastAsia"/>
          <w:b/>
          <w:u w:val="single"/>
        </w:rPr>
        <w:t>以筆試為之，並</w:t>
      </w:r>
      <w:r w:rsidRPr="001253F7">
        <w:rPr>
          <w:rFonts w:eastAsia="標楷體"/>
        </w:rPr>
        <w:t>依下列規定辦理之：</w:t>
      </w:r>
    </w:p>
    <w:p w:rsidR="00E24007" w:rsidRPr="001253F7" w:rsidRDefault="00E24007" w:rsidP="00E24007">
      <w:pPr>
        <w:snapToGrid w:val="0"/>
        <w:ind w:leftChars="200" w:left="840" w:hangingChars="150" w:hanging="360"/>
        <w:jc w:val="both"/>
        <w:rPr>
          <w:rFonts w:eastAsia="標楷體"/>
        </w:rPr>
      </w:pPr>
      <w:r w:rsidRPr="001253F7">
        <w:rPr>
          <w:rFonts w:eastAsia="標楷體"/>
        </w:rPr>
        <w:t>一、學科考試於</w:t>
      </w:r>
      <w:r w:rsidRPr="001253F7">
        <w:rPr>
          <w:rFonts w:eastAsia="標楷體"/>
          <w:b/>
        </w:rPr>
        <w:t>每年六</w:t>
      </w:r>
      <w:r w:rsidRPr="001253F7">
        <w:rPr>
          <w:rFonts w:eastAsia="標楷體" w:hint="eastAsia"/>
          <w:b/>
        </w:rPr>
        <w:t>月、</w:t>
      </w:r>
      <w:r w:rsidRPr="001253F7">
        <w:rPr>
          <w:rFonts w:eastAsia="標楷體"/>
          <w:b/>
        </w:rPr>
        <w:t>十二月各舉辦一次</w:t>
      </w:r>
      <w:r w:rsidRPr="001253F7">
        <w:rPr>
          <w:rFonts w:eastAsia="標楷體"/>
        </w:rPr>
        <w:t>，</w:t>
      </w:r>
      <w:r w:rsidRPr="001253F7">
        <w:rPr>
          <w:rFonts w:eastAsia="標楷體" w:hint="eastAsia"/>
          <w:b/>
          <w:u w:val="single"/>
        </w:rPr>
        <w:t>學生應於每學期開學後兩週內填寫學科考試</w:t>
      </w:r>
      <w:r w:rsidRPr="001253F7">
        <w:rPr>
          <w:rFonts w:eastAsia="標楷體"/>
          <w:b/>
          <w:u w:val="single"/>
        </w:rPr>
        <w:t>申請表，並檢附成績單</w:t>
      </w:r>
      <w:r w:rsidRPr="001253F7">
        <w:rPr>
          <w:rFonts w:eastAsia="標楷體" w:hint="eastAsia"/>
          <w:b/>
          <w:u w:val="single"/>
        </w:rPr>
        <w:t>向系辦公室提出申請，經系主任核准後為之</w:t>
      </w:r>
      <w:r w:rsidRPr="001253F7">
        <w:rPr>
          <w:rFonts w:eastAsia="標楷體"/>
        </w:rPr>
        <w:t>。</w:t>
      </w:r>
    </w:p>
    <w:p w:rsidR="00E24007" w:rsidRPr="001253F7" w:rsidRDefault="00E24007" w:rsidP="00E24007">
      <w:pPr>
        <w:snapToGrid w:val="0"/>
        <w:ind w:leftChars="200" w:left="900" w:hangingChars="175" w:hanging="420"/>
        <w:jc w:val="both"/>
        <w:rPr>
          <w:rFonts w:eastAsia="標楷體"/>
        </w:rPr>
      </w:pPr>
      <w:r w:rsidRPr="001253F7">
        <w:rPr>
          <w:rFonts w:eastAsia="標楷體"/>
        </w:rPr>
        <w:t>二、學科考試每一科目命題委員二至四位，由系主任遴聘，其中至少應有一位校外委員。命題委員</w:t>
      </w:r>
      <w:r w:rsidRPr="001253F7">
        <w:rPr>
          <w:rFonts w:eastAsia="標楷體" w:hint="eastAsia"/>
        </w:rPr>
        <w:t>、考試學生</w:t>
      </w:r>
      <w:r w:rsidRPr="001253F7">
        <w:rPr>
          <w:rFonts w:eastAsia="標楷體"/>
        </w:rPr>
        <w:t>名單</w:t>
      </w:r>
      <w:r w:rsidRPr="001253F7">
        <w:rPr>
          <w:rFonts w:eastAsia="標楷體" w:hint="eastAsia"/>
          <w:b/>
          <w:u w:val="single"/>
        </w:rPr>
        <w:t>應雙向保密</w:t>
      </w:r>
      <w:r w:rsidRPr="001253F7">
        <w:rPr>
          <w:rFonts w:eastAsia="標楷體"/>
        </w:rPr>
        <w:t>，各科考試時間及考試方式由命題委員訂定之。</w:t>
      </w:r>
    </w:p>
    <w:p w:rsidR="00E24007" w:rsidRPr="001253F7" w:rsidRDefault="00E24007" w:rsidP="00E24007">
      <w:pPr>
        <w:snapToGrid w:val="0"/>
        <w:ind w:leftChars="200" w:left="900" w:hangingChars="175" w:hanging="420"/>
        <w:jc w:val="both"/>
        <w:rPr>
          <w:rFonts w:eastAsia="標楷體"/>
        </w:rPr>
      </w:pPr>
      <w:r w:rsidRPr="001253F7">
        <w:rPr>
          <w:rFonts w:eastAsia="標楷體"/>
        </w:rPr>
        <w:t>三、</w:t>
      </w:r>
      <w:r w:rsidRPr="001253F7">
        <w:rPr>
          <w:rFonts w:eastAsia="標楷體" w:hint="eastAsia"/>
          <w:b/>
          <w:u w:val="single"/>
        </w:rPr>
        <w:t>必考科目採指定書單為命題範圍，指定書單應定期公告本系網頁。選考科目由原授課老師提供參考書單，另由系主任聘請一位校外委員額外提供中英文書籍，以</w:t>
      </w:r>
      <w:r w:rsidRPr="001253F7">
        <w:rPr>
          <w:rFonts w:eastAsia="標楷體" w:hint="eastAsia"/>
          <w:b/>
          <w:u w:val="single"/>
        </w:rPr>
        <w:t>8-10</w:t>
      </w:r>
      <w:r w:rsidRPr="001253F7">
        <w:rPr>
          <w:rFonts w:eastAsia="標楷體" w:hint="eastAsia"/>
          <w:b/>
          <w:u w:val="single"/>
        </w:rPr>
        <w:t>本為原則（期刊論文</w:t>
      </w:r>
      <w:r w:rsidRPr="001253F7">
        <w:rPr>
          <w:rFonts w:eastAsia="標楷體" w:hint="eastAsia"/>
          <w:b/>
          <w:u w:val="single"/>
        </w:rPr>
        <w:t>5</w:t>
      </w:r>
      <w:r w:rsidRPr="001253F7">
        <w:rPr>
          <w:rFonts w:eastAsia="標楷體" w:hint="eastAsia"/>
          <w:b/>
          <w:u w:val="single"/>
        </w:rPr>
        <w:t>篇等同</w:t>
      </w:r>
      <w:r w:rsidRPr="001253F7">
        <w:rPr>
          <w:rFonts w:eastAsia="標楷體" w:hint="eastAsia"/>
          <w:b/>
          <w:u w:val="single"/>
        </w:rPr>
        <w:t>1</w:t>
      </w:r>
      <w:r w:rsidRPr="001253F7">
        <w:rPr>
          <w:rFonts w:eastAsia="標楷體" w:hint="eastAsia"/>
          <w:b/>
          <w:u w:val="single"/>
        </w:rPr>
        <w:t>本書）</w:t>
      </w:r>
      <w:r w:rsidRPr="001253F7">
        <w:rPr>
          <w:rFonts w:eastAsia="標楷體" w:hint="eastAsia"/>
        </w:rPr>
        <w:t>；並</w:t>
      </w:r>
      <w:r w:rsidRPr="001253F7">
        <w:rPr>
          <w:rFonts w:eastAsia="標楷體" w:hint="eastAsia"/>
          <w:b/>
          <w:u w:val="single"/>
        </w:rPr>
        <w:t>於考試前二個月提供參考書單，</w:t>
      </w:r>
    </w:p>
    <w:p w:rsidR="00E24007" w:rsidRPr="001253F7" w:rsidRDefault="00E24007" w:rsidP="00E24007">
      <w:pPr>
        <w:snapToGrid w:val="0"/>
        <w:ind w:leftChars="200" w:left="900" w:hangingChars="175" w:hanging="420"/>
        <w:jc w:val="both"/>
        <w:rPr>
          <w:rFonts w:eastAsia="標楷體"/>
        </w:rPr>
      </w:pPr>
      <w:r w:rsidRPr="001253F7">
        <w:rPr>
          <w:rFonts w:eastAsia="標楷體" w:hint="eastAsia"/>
        </w:rPr>
        <w:t>四、</w:t>
      </w:r>
      <w:r w:rsidRPr="001253F7">
        <w:rPr>
          <w:rFonts w:eastAsia="標楷體"/>
        </w:rPr>
        <w:t>學科考試以</w:t>
      </w:r>
      <w:r w:rsidRPr="001253F7">
        <w:rPr>
          <w:rFonts w:eastAsia="標楷體"/>
        </w:rPr>
        <w:t>70</w:t>
      </w:r>
      <w:r w:rsidRPr="001253F7">
        <w:rPr>
          <w:rFonts w:eastAsia="標楷體"/>
        </w:rPr>
        <w:t>分為及格，任何一科不及格，得申請重考一次</w:t>
      </w:r>
      <w:r w:rsidRPr="001253F7">
        <w:rPr>
          <w:rFonts w:eastAsia="標楷體" w:hint="eastAsia"/>
        </w:rPr>
        <w:t>；</w:t>
      </w:r>
      <w:r w:rsidRPr="001253F7">
        <w:rPr>
          <w:rFonts w:eastAsia="標楷體" w:hint="eastAsia"/>
          <w:b/>
          <w:u w:val="single"/>
        </w:rPr>
        <w:t>選考科目得更換考科，但仍視為重考。</w:t>
      </w:r>
      <w:r>
        <w:rPr>
          <w:rFonts w:eastAsia="標楷體"/>
          <w:b/>
          <w:u w:val="single"/>
        </w:rPr>
        <w:t>重考成績</w:t>
      </w:r>
      <w:r>
        <w:rPr>
          <w:rFonts w:eastAsia="標楷體" w:hint="eastAsia"/>
          <w:b/>
          <w:u w:val="single"/>
        </w:rPr>
        <w:t>以實</w:t>
      </w:r>
      <w:r w:rsidRPr="001253F7">
        <w:rPr>
          <w:rFonts w:eastAsia="標楷體" w:hint="eastAsia"/>
          <w:b/>
          <w:u w:val="single"/>
        </w:rPr>
        <w:t>得分數登</w:t>
      </w:r>
      <w:r w:rsidRPr="001253F7">
        <w:rPr>
          <w:rFonts w:eastAsia="標楷體"/>
          <w:b/>
          <w:u w:val="single"/>
        </w:rPr>
        <w:t>計</w:t>
      </w:r>
      <w:r w:rsidRPr="001253F7">
        <w:rPr>
          <w:rFonts w:eastAsia="標楷體"/>
        </w:rPr>
        <w:t>，</w:t>
      </w:r>
      <w:r w:rsidRPr="001253F7">
        <w:rPr>
          <w:rFonts w:eastAsia="標楷體" w:hint="eastAsia"/>
        </w:rPr>
        <w:t>惟</w:t>
      </w:r>
      <w:r w:rsidRPr="001253F7">
        <w:rPr>
          <w:rFonts w:eastAsia="標楷體"/>
        </w:rPr>
        <w:t>重考費用由學生自行負擔。學科考試經重考仍不及格者，應予以退學。但有特殊情形，經本系學術發展委員會提案，系務會議同意者，不及格科目得申請第二次重考。第二次重考仍不及格者，應予以退學。</w:t>
      </w:r>
    </w:p>
    <w:p w:rsidR="00E24007" w:rsidRPr="001253F7" w:rsidRDefault="00E24007" w:rsidP="00E24007">
      <w:pPr>
        <w:snapToGrid w:val="0"/>
        <w:ind w:leftChars="200" w:left="900" w:hangingChars="175" w:hanging="420"/>
        <w:jc w:val="both"/>
        <w:rPr>
          <w:rFonts w:eastAsia="標楷體"/>
        </w:rPr>
      </w:pPr>
      <w:r w:rsidRPr="001253F7">
        <w:rPr>
          <w:rFonts w:eastAsia="標楷體" w:hint="eastAsia"/>
        </w:rPr>
        <w:t>五</w:t>
      </w:r>
      <w:r w:rsidRPr="001253F7">
        <w:rPr>
          <w:rFonts w:eastAsia="標楷體"/>
        </w:rPr>
        <w:t>、已提出學科考試申請而無法應考者，至遲須於考試前兩週提出撤銷申請，並經系主任書面同意，否則該次考試成績以零分計算；如因重大事故或重病而請假並經系主任核准者，不在此限。</w:t>
      </w:r>
    </w:p>
    <w:p w:rsidR="00E24007" w:rsidRPr="001253F7" w:rsidRDefault="00E24007" w:rsidP="00E24007">
      <w:pPr>
        <w:snapToGrid w:val="0"/>
        <w:ind w:leftChars="200" w:left="900" w:hangingChars="175" w:hanging="420"/>
        <w:jc w:val="both"/>
        <w:rPr>
          <w:rFonts w:eastAsia="標楷體"/>
        </w:rPr>
      </w:pPr>
      <w:r w:rsidRPr="001253F7">
        <w:rPr>
          <w:rFonts w:eastAsia="標楷體" w:hint="eastAsia"/>
        </w:rPr>
        <w:t>六、</w:t>
      </w:r>
      <w:r w:rsidRPr="001253F7">
        <w:rPr>
          <w:rFonts w:ascii="標楷體" w:eastAsia="標楷體" w:hAnsi="標楷體" w:hint="eastAsia"/>
          <w:b/>
          <w:u w:val="single"/>
        </w:rPr>
        <w:t>博士班學生入學後五年內（不含休學期間），應通過</w:t>
      </w:r>
      <w:r w:rsidRPr="001253F7">
        <w:rPr>
          <w:rFonts w:eastAsia="標楷體" w:hint="eastAsia"/>
          <w:b/>
          <w:u w:val="single"/>
        </w:rPr>
        <w:t>學科考試，否則</w:t>
      </w:r>
      <w:r w:rsidRPr="001253F7">
        <w:rPr>
          <w:rFonts w:eastAsia="標楷體"/>
          <w:b/>
          <w:u w:val="single"/>
        </w:rPr>
        <w:t>應予以退學</w:t>
      </w:r>
      <w:r w:rsidRPr="001253F7">
        <w:rPr>
          <w:rFonts w:eastAsia="標楷體" w:hint="eastAsia"/>
        </w:rPr>
        <w:t>。</w:t>
      </w:r>
    </w:p>
    <w:p w:rsidR="00E24007" w:rsidRPr="001253F7" w:rsidRDefault="00E24007" w:rsidP="00E24007">
      <w:pPr>
        <w:spacing w:line="0" w:lineRule="atLeast"/>
        <w:jc w:val="both"/>
        <w:rPr>
          <w:rFonts w:ascii="標楷體" w:eastAsia="標楷體" w:hAnsi="標楷體"/>
          <w:bCs/>
        </w:rPr>
      </w:pPr>
      <w:r w:rsidRPr="001253F7">
        <w:rPr>
          <w:rFonts w:ascii="標楷體" w:eastAsia="標楷體" w:hAnsi="標楷體" w:hint="eastAsia"/>
          <w:bCs/>
        </w:rPr>
        <w:t>第四章  博士學位論文考試</w:t>
      </w:r>
    </w:p>
    <w:p w:rsidR="00E24007" w:rsidRPr="001253F7" w:rsidRDefault="00E24007" w:rsidP="00E24007">
      <w:pPr>
        <w:snapToGrid w:val="0"/>
        <w:ind w:left="900" w:hanging="900"/>
        <w:jc w:val="both"/>
        <w:rPr>
          <w:rFonts w:eastAsia="標楷體"/>
        </w:rPr>
      </w:pPr>
      <w:r w:rsidRPr="001253F7">
        <w:rPr>
          <w:rFonts w:eastAsia="標楷體"/>
        </w:rPr>
        <w:t>第十一條</w:t>
      </w:r>
      <w:r w:rsidRPr="001253F7">
        <w:rPr>
          <w:rFonts w:eastAsia="標楷體"/>
        </w:rPr>
        <w:t xml:space="preserve"> </w:t>
      </w:r>
      <w:r w:rsidRPr="001253F7">
        <w:rPr>
          <w:rFonts w:eastAsia="標楷體"/>
        </w:rPr>
        <w:t>學生申報博士學位論文考試前，須先符合下列條件：</w:t>
      </w:r>
    </w:p>
    <w:p w:rsidR="00E24007" w:rsidRPr="001253F7" w:rsidRDefault="00E24007" w:rsidP="00E24007">
      <w:pPr>
        <w:snapToGrid w:val="0"/>
        <w:ind w:leftChars="177" w:left="425"/>
        <w:jc w:val="both"/>
        <w:rPr>
          <w:rFonts w:eastAsia="標楷體"/>
          <w:b/>
          <w:u w:val="single"/>
        </w:rPr>
      </w:pPr>
      <w:r w:rsidRPr="001253F7">
        <w:rPr>
          <w:rFonts w:eastAsia="標楷體" w:hint="eastAsia"/>
          <w:b/>
        </w:rPr>
        <w:t xml:space="preserve"> </w:t>
      </w:r>
      <w:r w:rsidRPr="001253F7">
        <w:rPr>
          <w:rFonts w:eastAsia="標楷體"/>
          <w:b/>
          <w:u w:val="single"/>
        </w:rPr>
        <w:t>一、修畢最低應修學分數。</w:t>
      </w:r>
    </w:p>
    <w:p w:rsidR="00E24007" w:rsidRPr="001253F7" w:rsidRDefault="00E24007" w:rsidP="00E24007">
      <w:pPr>
        <w:snapToGrid w:val="0"/>
        <w:jc w:val="both"/>
        <w:rPr>
          <w:rFonts w:eastAsia="標楷體"/>
          <w:b/>
          <w:u w:val="single"/>
        </w:rPr>
      </w:pPr>
      <w:r w:rsidRPr="001253F7">
        <w:rPr>
          <w:rFonts w:eastAsia="標楷體" w:hint="eastAsia"/>
          <w:b/>
        </w:rPr>
        <w:t xml:space="preserve">     </w:t>
      </w:r>
      <w:r w:rsidRPr="001253F7">
        <w:rPr>
          <w:rFonts w:eastAsia="標楷體"/>
          <w:b/>
          <w:u w:val="single"/>
        </w:rPr>
        <w:t>二、通過學科考試。</w:t>
      </w:r>
    </w:p>
    <w:p w:rsidR="00E24007" w:rsidRPr="001253F7" w:rsidRDefault="00E24007" w:rsidP="00E24007">
      <w:pPr>
        <w:snapToGrid w:val="0"/>
        <w:jc w:val="both"/>
        <w:rPr>
          <w:rFonts w:eastAsia="標楷體"/>
          <w:b/>
          <w:u w:val="single"/>
        </w:rPr>
      </w:pPr>
      <w:r w:rsidRPr="001253F7">
        <w:rPr>
          <w:rFonts w:eastAsia="標楷體" w:hint="eastAsia"/>
          <w:b/>
        </w:rPr>
        <w:t xml:space="preserve">     </w:t>
      </w:r>
      <w:r w:rsidRPr="001253F7">
        <w:rPr>
          <w:rFonts w:eastAsia="標楷體"/>
          <w:b/>
          <w:u w:val="single"/>
        </w:rPr>
        <w:t>三、通過博士論文計畫審查。</w:t>
      </w:r>
    </w:p>
    <w:p w:rsidR="00E24007" w:rsidRPr="001253F7" w:rsidRDefault="00E24007" w:rsidP="00E24007">
      <w:pPr>
        <w:snapToGrid w:val="0"/>
        <w:ind w:left="1134" w:hangingChars="472" w:hanging="1134"/>
        <w:jc w:val="both"/>
        <w:rPr>
          <w:rFonts w:eastAsia="標楷體"/>
          <w:b/>
          <w:u w:val="single"/>
        </w:rPr>
      </w:pPr>
      <w:r w:rsidRPr="001253F7">
        <w:rPr>
          <w:rFonts w:eastAsia="標楷體" w:hint="eastAsia"/>
          <w:b/>
        </w:rPr>
        <w:t xml:space="preserve">     </w:t>
      </w:r>
      <w:r w:rsidRPr="001253F7">
        <w:rPr>
          <w:rFonts w:eastAsia="標楷體" w:hint="eastAsia"/>
          <w:b/>
          <w:u w:val="single"/>
        </w:rPr>
        <w:t>四</w:t>
      </w:r>
      <w:r w:rsidRPr="001253F7">
        <w:rPr>
          <w:rFonts w:eastAsia="標楷體"/>
          <w:b/>
          <w:u w:val="single"/>
        </w:rPr>
        <w:t>、通過中高級全民英文檢定或本系認定之其他同等級外語能力認證；或至國外大學</w:t>
      </w:r>
      <w:r>
        <w:rPr>
          <w:rFonts w:eastAsia="標楷體" w:hint="eastAsia"/>
          <w:b/>
          <w:u w:val="single"/>
        </w:rPr>
        <w:t>（不含</w:t>
      </w:r>
      <w:r w:rsidRPr="001253F7">
        <w:rPr>
          <w:rFonts w:eastAsia="標楷體" w:hint="eastAsia"/>
          <w:b/>
          <w:u w:val="single"/>
        </w:rPr>
        <w:t>大陸地區）</w:t>
      </w:r>
      <w:r w:rsidRPr="001253F7">
        <w:rPr>
          <w:rFonts w:eastAsia="標楷體"/>
          <w:b/>
          <w:u w:val="single"/>
        </w:rPr>
        <w:t>或研究機構進修至少一學期以上</w:t>
      </w:r>
      <w:r w:rsidRPr="001253F7">
        <w:rPr>
          <w:rFonts w:eastAsia="標楷體" w:hint="eastAsia"/>
          <w:b/>
          <w:u w:val="single"/>
        </w:rPr>
        <w:t>。</w:t>
      </w:r>
    </w:p>
    <w:p w:rsidR="00E24007" w:rsidRPr="001253F7" w:rsidRDefault="00E24007" w:rsidP="00E24007">
      <w:pPr>
        <w:snapToGrid w:val="0"/>
        <w:ind w:left="480" w:hangingChars="200" w:hanging="480"/>
        <w:jc w:val="both"/>
        <w:rPr>
          <w:rFonts w:eastAsia="標楷體"/>
          <w:b/>
          <w:u w:val="single"/>
        </w:rPr>
      </w:pPr>
      <w:r w:rsidRPr="001253F7">
        <w:rPr>
          <w:rFonts w:eastAsia="標楷體" w:hint="eastAsia"/>
          <w:b/>
        </w:rPr>
        <w:t xml:space="preserve">     </w:t>
      </w:r>
      <w:r w:rsidRPr="001253F7">
        <w:rPr>
          <w:rFonts w:eastAsia="標楷體" w:hint="eastAsia"/>
          <w:b/>
          <w:u w:val="single"/>
        </w:rPr>
        <w:t>五、</w:t>
      </w:r>
      <w:r w:rsidRPr="001253F7">
        <w:rPr>
          <w:rFonts w:eastAsia="標楷體"/>
          <w:b/>
          <w:u w:val="single"/>
        </w:rPr>
        <w:t>個人論作兩篇</w:t>
      </w:r>
      <w:r w:rsidRPr="001253F7">
        <w:rPr>
          <w:rFonts w:eastAsia="標楷體" w:hint="eastAsia"/>
          <w:b/>
          <w:u w:val="single"/>
        </w:rPr>
        <w:t>。</w:t>
      </w:r>
      <w:r w:rsidRPr="001253F7">
        <w:rPr>
          <w:rFonts w:eastAsia="標楷體" w:hint="eastAsia"/>
          <w:b/>
          <w:u w:val="single"/>
        </w:rPr>
        <w:t xml:space="preserve"> </w:t>
      </w:r>
    </w:p>
    <w:p w:rsidR="00E24007" w:rsidRPr="001253F7" w:rsidRDefault="00E24007" w:rsidP="00E24007">
      <w:pPr>
        <w:snapToGrid w:val="0"/>
        <w:ind w:left="992" w:hangingChars="413" w:hanging="992"/>
        <w:jc w:val="both"/>
        <w:rPr>
          <w:rFonts w:eastAsia="標楷體"/>
          <w:color w:val="FF0000"/>
        </w:rPr>
      </w:pPr>
      <w:r w:rsidRPr="001253F7">
        <w:rPr>
          <w:rFonts w:eastAsia="標楷體" w:hint="eastAsia"/>
          <w:b/>
        </w:rPr>
        <w:lastRenderedPageBreak/>
        <w:t xml:space="preserve">     </w:t>
      </w:r>
      <w:r w:rsidRPr="001253F7">
        <w:rPr>
          <w:rFonts w:eastAsia="標楷體" w:hint="eastAsia"/>
          <w:b/>
          <w:u w:val="single"/>
        </w:rPr>
        <w:t>六、以第一或第二發表人之身分於國內學術研討會發表論文三次</w:t>
      </w:r>
      <w:r>
        <w:rPr>
          <w:rFonts w:eastAsia="標楷體" w:hint="eastAsia"/>
          <w:b/>
          <w:u w:val="single"/>
        </w:rPr>
        <w:t>，</w:t>
      </w:r>
      <w:r w:rsidRPr="001253F7">
        <w:rPr>
          <w:rFonts w:eastAsia="標楷體" w:hint="eastAsia"/>
          <w:b/>
          <w:u w:val="single"/>
        </w:rPr>
        <w:t>或國外（不</w:t>
      </w:r>
      <w:r>
        <w:rPr>
          <w:rFonts w:eastAsia="標楷體" w:hint="eastAsia"/>
          <w:b/>
          <w:u w:val="single"/>
        </w:rPr>
        <w:t>含</w:t>
      </w:r>
      <w:r w:rsidRPr="001253F7">
        <w:rPr>
          <w:rFonts w:eastAsia="標楷體" w:hint="eastAsia"/>
          <w:b/>
          <w:u w:val="single"/>
        </w:rPr>
        <w:t>大陸</w:t>
      </w:r>
      <w:r>
        <w:rPr>
          <w:rFonts w:eastAsia="標楷體" w:hint="eastAsia"/>
          <w:b/>
          <w:u w:val="single"/>
        </w:rPr>
        <w:t>地區</w:t>
      </w:r>
      <w:r w:rsidRPr="001253F7">
        <w:rPr>
          <w:rFonts w:eastAsia="標楷體" w:hint="eastAsia"/>
          <w:b/>
          <w:u w:val="single"/>
        </w:rPr>
        <w:t>）學術研討會</w:t>
      </w:r>
      <w:r>
        <w:rPr>
          <w:rFonts w:eastAsia="標楷體" w:hint="eastAsia"/>
          <w:b/>
          <w:u w:val="single"/>
        </w:rPr>
        <w:t>中</w:t>
      </w:r>
      <w:r w:rsidRPr="001253F7">
        <w:rPr>
          <w:rFonts w:eastAsia="標楷體" w:hint="eastAsia"/>
          <w:b/>
          <w:u w:val="single"/>
        </w:rPr>
        <w:t>發表論文一次</w:t>
      </w:r>
      <w:r w:rsidRPr="00E56C5A">
        <w:rPr>
          <w:rFonts w:eastAsia="標楷體" w:hint="eastAsia"/>
        </w:rPr>
        <w:t>。</w:t>
      </w:r>
    </w:p>
    <w:p w:rsidR="00E24007" w:rsidRPr="001253F7" w:rsidRDefault="00E24007" w:rsidP="00E24007">
      <w:pPr>
        <w:snapToGrid w:val="0"/>
        <w:ind w:left="567" w:hangingChars="236" w:hanging="567"/>
        <w:jc w:val="both"/>
        <w:rPr>
          <w:rFonts w:eastAsia="標楷體"/>
          <w:b/>
          <w:u w:val="single"/>
        </w:rPr>
      </w:pPr>
      <w:r w:rsidRPr="001253F7">
        <w:rPr>
          <w:rFonts w:eastAsia="標楷體" w:hint="eastAsia"/>
          <w:b/>
        </w:rPr>
        <w:t xml:space="preserve">     </w:t>
      </w:r>
      <w:r w:rsidRPr="001253F7">
        <w:rPr>
          <w:rFonts w:eastAsia="標楷體" w:hint="eastAsia"/>
          <w:b/>
          <w:u w:val="single"/>
        </w:rPr>
        <w:t>前項第二款通過學科考試之規定，</w:t>
      </w:r>
      <w:r w:rsidRPr="001253F7">
        <w:rPr>
          <w:rFonts w:eastAsia="標楷體"/>
          <w:b/>
          <w:u w:val="single"/>
        </w:rPr>
        <w:t>得以專門學術論著的發表申請抵免；指</w:t>
      </w:r>
      <w:r w:rsidRPr="001253F7">
        <w:rPr>
          <w:rFonts w:eastAsia="標楷體" w:hint="eastAsia"/>
          <w:b/>
          <w:u w:val="single"/>
        </w:rPr>
        <w:t xml:space="preserve"> </w:t>
      </w:r>
      <w:r w:rsidRPr="001253F7">
        <w:rPr>
          <w:rFonts w:eastAsia="標楷體"/>
          <w:b/>
          <w:u w:val="single"/>
        </w:rPr>
        <w:t>學生入學後，發表刊載於本系認可具有審稿制度之學術性期刊合計三篇，其中至少須有合計一篇為</w:t>
      </w:r>
      <w:r w:rsidRPr="001253F7">
        <w:rPr>
          <w:rFonts w:eastAsia="標楷體"/>
          <w:b/>
          <w:u w:val="single"/>
        </w:rPr>
        <w:t>SSCI</w:t>
      </w:r>
      <w:r w:rsidRPr="001253F7">
        <w:rPr>
          <w:rFonts w:eastAsia="標楷體"/>
          <w:b/>
          <w:u w:val="single"/>
        </w:rPr>
        <w:t>或</w:t>
      </w:r>
      <w:r w:rsidRPr="001253F7">
        <w:rPr>
          <w:rFonts w:eastAsia="標楷體"/>
          <w:b/>
          <w:u w:val="single"/>
        </w:rPr>
        <w:t>TSSCI</w:t>
      </w:r>
      <w:r w:rsidRPr="001253F7">
        <w:rPr>
          <w:rFonts w:eastAsia="標楷體"/>
          <w:b/>
          <w:u w:val="single"/>
        </w:rPr>
        <w:t>的期刊論文；合著論文按合著人數之比例計算。</w:t>
      </w:r>
    </w:p>
    <w:p w:rsidR="00E24007" w:rsidRPr="001253F7" w:rsidRDefault="00E24007" w:rsidP="00E24007">
      <w:pPr>
        <w:snapToGrid w:val="0"/>
        <w:ind w:left="567" w:hangingChars="236" w:hanging="567"/>
        <w:jc w:val="both"/>
        <w:rPr>
          <w:rFonts w:eastAsia="標楷體"/>
          <w:b/>
          <w:u w:val="single"/>
        </w:rPr>
      </w:pPr>
      <w:r w:rsidRPr="001253F7">
        <w:rPr>
          <w:rFonts w:eastAsia="標楷體" w:hint="eastAsia"/>
          <w:b/>
        </w:rPr>
        <w:t xml:space="preserve">     </w:t>
      </w:r>
      <w:r w:rsidRPr="001253F7">
        <w:rPr>
          <w:rFonts w:eastAsia="標楷體" w:hint="eastAsia"/>
          <w:b/>
          <w:u w:val="single"/>
        </w:rPr>
        <w:t>第一項第四款</w:t>
      </w:r>
      <w:r w:rsidRPr="001253F7">
        <w:rPr>
          <w:rFonts w:eastAsia="標楷體"/>
          <w:b/>
          <w:u w:val="single"/>
        </w:rPr>
        <w:t>通過中高級全民英文檢定或本系認定之其他同等級外語能力</w:t>
      </w:r>
      <w:r w:rsidRPr="001253F7">
        <w:rPr>
          <w:rFonts w:eastAsia="標楷體" w:hint="eastAsia"/>
          <w:b/>
          <w:u w:val="single"/>
        </w:rPr>
        <w:t xml:space="preserve"> </w:t>
      </w:r>
      <w:r w:rsidRPr="001253F7">
        <w:rPr>
          <w:rFonts w:eastAsia="標楷體"/>
          <w:b/>
          <w:u w:val="single"/>
        </w:rPr>
        <w:t>認證</w:t>
      </w:r>
      <w:r w:rsidRPr="001253F7">
        <w:rPr>
          <w:rFonts w:eastAsia="標楷體" w:hint="eastAsia"/>
          <w:b/>
          <w:u w:val="single"/>
        </w:rPr>
        <w:t>，以行政院</w:t>
      </w:r>
      <w:r w:rsidRPr="001253F7">
        <w:rPr>
          <w:rFonts w:eastAsia="標楷體"/>
          <w:b/>
          <w:u w:val="single"/>
        </w:rPr>
        <w:t>公務人員英語檢測陞任評分計分標準對照表</w:t>
      </w:r>
      <w:r w:rsidRPr="001253F7">
        <w:rPr>
          <w:rFonts w:eastAsia="標楷體" w:hint="eastAsia"/>
          <w:b/>
          <w:u w:val="single"/>
        </w:rPr>
        <w:t>為參照原則。</w:t>
      </w:r>
      <w:r w:rsidRPr="001253F7">
        <w:rPr>
          <w:rFonts w:hint="eastAsia"/>
          <w:b/>
          <w:u w:val="single"/>
        </w:rPr>
        <w:t xml:space="preserve">     </w:t>
      </w:r>
      <w:r w:rsidRPr="001253F7">
        <w:rPr>
          <w:rFonts w:eastAsia="標楷體"/>
          <w:b/>
          <w:u w:val="single"/>
        </w:rPr>
        <w:t>以赴國外進修申請抵免者，須事先獲本系學術發展委員會同意，並經學術發展委員會事後審查通過。</w:t>
      </w:r>
    </w:p>
    <w:p w:rsidR="00E24007" w:rsidRPr="001253F7" w:rsidRDefault="00E24007" w:rsidP="00E24007">
      <w:pPr>
        <w:snapToGrid w:val="0"/>
        <w:ind w:left="567" w:hangingChars="236" w:hanging="567"/>
        <w:jc w:val="both"/>
        <w:rPr>
          <w:rFonts w:eastAsia="標楷體"/>
          <w:b/>
          <w:u w:val="single"/>
        </w:rPr>
      </w:pPr>
      <w:r w:rsidRPr="001253F7">
        <w:rPr>
          <w:rFonts w:eastAsia="標楷體" w:hint="eastAsia"/>
          <w:b/>
        </w:rPr>
        <w:t xml:space="preserve">     </w:t>
      </w:r>
      <w:r w:rsidRPr="001253F7">
        <w:rPr>
          <w:rFonts w:eastAsia="標楷體" w:hint="eastAsia"/>
          <w:b/>
          <w:u w:val="single"/>
        </w:rPr>
        <w:t>第一項</w:t>
      </w:r>
      <w:r w:rsidRPr="001253F7">
        <w:rPr>
          <w:rFonts w:eastAsia="標楷體"/>
          <w:b/>
          <w:u w:val="single"/>
        </w:rPr>
        <w:t>第</w:t>
      </w:r>
      <w:r w:rsidRPr="001253F7">
        <w:rPr>
          <w:rFonts w:eastAsia="標楷體" w:hint="eastAsia"/>
          <w:b/>
          <w:u w:val="single"/>
        </w:rPr>
        <w:t>五</w:t>
      </w:r>
      <w:r w:rsidRPr="001253F7">
        <w:rPr>
          <w:rFonts w:eastAsia="標楷體"/>
          <w:b/>
          <w:u w:val="single"/>
        </w:rPr>
        <w:t>款之</w:t>
      </w:r>
      <w:r w:rsidRPr="001253F7">
        <w:rPr>
          <w:rFonts w:eastAsia="標楷體" w:hint="eastAsia"/>
          <w:b/>
          <w:u w:val="single"/>
        </w:rPr>
        <w:t>個人</w:t>
      </w:r>
      <w:r w:rsidRPr="001253F7">
        <w:rPr>
          <w:rFonts w:eastAsia="標楷體"/>
          <w:b/>
          <w:u w:val="single"/>
        </w:rPr>
        <w:t>論作</w:t>
      </w:r>
      <w:r w:rsidRPr="001253F7">
        <w:rPr>
          <w:rFonts w:eastAsia="標楷體" w:hint="eastAsia"/>
          <w:b/>
          <w:u w:val="single"/>
        </w:rPr>
        <w:t>兩篇</w:t>
      </w:r>
      <w:r w:rsidRPr="001253F7">
        <w:rPr>
          <w:rFonts w:eastAsia="標楷體"/>
          <w:b/>
          <w:u w:val="single"/>
        </w:rPr>
        <w:t>，係指於入學後刊載於具有審稿制度之刊物。合著論作按合著人數之比例計算。個人著作如於考試前兩週仍無法刊登，則須繳交「允刊證明」</w:t>
      </w:r>
      <w:r>
        <w:rPr>
          <w:rFonts w:eastAsia="標楷體" w:hint="eastAsia"/>
          <w:b/>
          <w:u w:val="single"/>
        </w:rPr>
        <w:t>；</w:t>
      </w:r>
      <w:r w:rsidRPr="001253F7">
        <w:rPr>
          <w:rFonts w:eastAsia="標楷體" w:hint="eastAsia"/>
          <w:b/>
          <w:u w:val="single"/>
        </w:rPr>
        <w:t>唯</w:t>
      </w:r>
      <w:r w:rsidRPr="001253F7">
        <w:rPr>
          <w:rFonts w:eastAsia="標楷體"/>
          <w:b/>
          <w:u w:val="single"/>
        </w:rPr>
        <w:t>已申請抵免學科考之論文不得</w:t>
      </w:r>
      <w:r w:rsidRPr="001253F7">
        <w:rPr>
          <w:rFonts w:eastAsia="標楷體" w:hint="eastAsia"/>
          <w:b/>
          <w:u w:val="single"/>
        </w:rPr>
        <w:t>再</w:t>
      </w:r>
      <w:r w:rsidRPr="001253F7">
        <w:rPr>
          <w:rFonts w:eastAsia="標楷體"/>
          <w:b/>
          <w:u w:val="single"/>
        </w:rPr>
        <w:t>計入。</w:t>
      </w:r>
    </w:p>
    <w:p w:rsidR="00E24007" w:rsidRPr="001253F7" w:rsidRDefault="00E24007" w:rsidP="00E24007">
      <w:pPr>
        <w:snapToGrid w:val="0"/>
        <w:ind w:left="900" w:hanging="900"/>
        <w:jc w:val="both"/>
        <w:rPr>
          <w:rFonts w:eastAsia="標楷體"/>
        </w:rPr>
      </w:pPr>
      <w:r w:rsidRPr="001253F7">
        <w:rPr>
          <w:rFonts w:eastAsia="標楷體"/>
        </w:rPr>
        <w:t>第十二條</w:t>
      </w:r>
      <w:r w:rsidRPr="001253F7">
        <w:rPr>
          <w:rFonts w:eastAsia="標楷體"/>
        </w:rPr>
        <w:t xml:space="preserve"> </w:t>
      </w:r>
      <w:r w:rsidRPr="001253F7">
        <w:rPr>
          <w:rFonts w:eastAsia="標楷體"/>
        </w:rPr>
        <w:t>博士論文計畫審查</w:t>
      </w:r>
      <w:r w:rsidRPr="001253F7">
        <w:rPr>
          <w:rFonts w:eastAsia="標楷體" w:hint="eastAsia"/>
          <w:b/>
          <w:u w:val="single"/>
        </w:rPr>
        <w:t>以口試為之，並</w:t>
      </w:r>
      <w:r w:rsidRPr="001253F7">
        <w:rPr>
          <w:rFonts w:eastAsia="標楷體"/>
        </w:rPr>
        <w:t>依下列規定辦理之：</w:t>
      </w:r>
    </w:p>
    <w:p w:rsidR="00E24007" w:rsidRPr="001253F7" w:rsidRDefault="00E24007" w:rsidP="00E24007">
      <w:pPr>
        <w:snapToGrid w:val="0"/>
        <w:ind w:left="480" w:hangingChars="200" w:hanging="480"/>
        <w:jc w:val="both"/>
        <w:rPr>
          <w:rFonts w:eastAsia="標楷體"/>
        </w:rPr>
      </w:pPr>
      <w:r w:rsidRPr="001253F7">
        <w:rPr>
          <w:rFonts w:eastAsia="標楷體" w:hint="eastAsia"/>
        </w:rPr>
        <w:t xml:space="preserve">    </w:t>
      </w:r>
      <w:r w:rsidRPr="001253F7">
        <w:rPr>
          <w:rFonts w:eastAsia="標楷體"/>
        </w:rPr>
        <w:t>一、審查期間為每學期開學日起至學期結束止。</w:t>
      </w:r>
    </w:p>
    <w:p w:rsidR="00E24007" w:rsidRPr="001253F7" w:rsidRDefault="00E24007" w:rsidP="00E24007">
      <w:pPr>
        <w:snapToGrid w:val="0"/>
        <w:ind w:left="991" w:hangingChars="413" w:hanging="991"/>
        <w:jc w:val="both"/>
        <w:rPr>
          <w:rFonts w:eastAsia="標楷體"/>
        </w:rPr>
      </w:pPr>
      <w:r w:rsidRPr="001253F7">
        <w:rPr>
          <w:rFonts w:eastAsia="標楷體" w:hint="eastAsia"/>
        </w:rPr>
        <w:t xml:space="preserve">    </w:t>
      </w:r>
      <w:r w:rsidRPr="001253F7">
        <w:rPr>
          <w:rFonts w:eastAsia="標楷體"/>
        </w:rPr>
        <w:t>二、學生至遲應於審查舉行前</w:t>
      </w:r>
      <w:r w:rsidRPr="001253F7">
        <w:rPr>
          <w:rFonts w:eastAsia="標楷體" w:hint="eastAsia"/>
          <w:b/>
          <w:u w:val="single"/>
        </w:rPr>
        <w:t>四週</w:t>
      </w:r>
      <w:r w:rsidRPr="001253F7">
        <w:rPr>
          <w:rFonts w:eastAsia="標楷體"/>
        </w:rPr>
        <w:t>提出申請。申請時，應填具論文計畫審查申請表</w:t>
      </w:r>
      <w:r w:rsidRPr="001253F7">
        <w:rPr>
          <w:rFonts w:eastAsia="標楷體" w:hint="eastAsia"/>
          <w:b/>
          <w:u w:val="single"/>
        </w:rPr>
        <w:t>及委員名冊通知書</w:t>
      </w:r>
      <w:r w:rsidRPr="001253F7">
        <w:rPr>
          <w:rFonts w:eastAsia="標楷體"/>
          <w:b/>
          <w:u w:val="single"/>
        </w:rPr>
        <w:t>，經系主任</w:t>
      </w:r>
      <w:r w:rsidRPr="001253F7">
        <w:rPr>
          <w:rFonts w:eastAsia="標楷體" w:hint="eastAsia"/>
          <w:b/>
          <w:u w:val="single"/>
        </w:rPr>
        <w:t>召開</w:t>
      </w:r>
      <w:r w:rsidRPr="001253F7">
        <w:rPr>
          <w:rFonts w:eastAsia="標楷體"/>
          <w:b/>
          <w:u w:val="single"/>
        </w:rPr>
        <w:t>學術發展委員會議</w:t>
      </w:r>
      <w:r w:rsidRPr="001253F7">
        <w:rPr>
          <w:rFonts w:eastAsia="標楷體"/>
        </w:rPr>
        <w:t>核定後，聘請審查委員。</w:t>
      </w:r>
    </w:p>
    <w:p w:rsidR="00E24007" w:rsidRPr="001253F7" w:rsidRDefault="00E24007" w:rsidP="00E24007">
      <w:pPr>
        <w:snapToGrid w:val="0"/>
        <w:ind w:leftChars="200" w:left="991" w:hangingChars="213" w:hanging="511"/>
        <w:jc w:val="both"/>
        <w:rPr>
          <w:rFonts w:eastAsia="標楷體"/>
        </w:rPr>
      </w:pPr>
      <w:r w:rsidRPr="001253F7">
        <w:rPr>
          <w:rFonts w:eastAsia="標楷體" w:hint="eastAsia"/>
        </w:rPr>
        <w:t xml:space="preserve">    </w:t>
      </w:r>
      <w:r w:rsidRPr="001253F7">
        <w:rPr>
          <w:rFonts w:eastAsia="標楷體"/>
        </w:rPr>
        <w:t>論文計畫審查委員之組成方式與資格準用本規則第十四條之規定。</w:t>
      </w:r>
    </w:p>
    <w:p w:rsidR="00E24007" w:rsidRPr="001253F7" w:rsidRDefault="00E24007" w:rsidP="00E24007">
      <w:pPr>
        <w:snapToGrid w:val="0"/>
        <w:ind w:left="850" w:hangingChars="354" w:hanging="850"/>
        <w:jc w:val="both"/>
        <w:rPr>
          <w:rFonts w:eastAsia="標楷體"/>
        </w:rPr>
      </w:pPr>
      <w:r w:rsidRPr="001253F7">
        <w:rPr>
          <w:rFonts w:eastAsia="標楷體" w:hint="eastAsia"/>
        </w:rPr>
        <w:t xml:space="preserve">    </w:t>
      </w:r>
      <w:r w:rsidRPr="001253F7">
        <w:rPr>
          <w:rFonts w:eastAsia="標楷體"/>
        </w:rPr>
        <w:t>三、論文口試由具備本規則第十四條所定資格之委員五至九人組成委員會行之，其中至少需有半數以上委員具備第一款至第三款之資格。校外委員須佔全體委員三分之一</w:t>
      </w:r>
      <w:r w:rsidRPr="001253F7">
        <w:rPr>
          <w:rFonts w:eastAsia="標楷體"/>
        </w:rPr>
        <w:t>(</w:t>
      </w:r>
      <w:r w:rsidRPr="001253F7">
        <w:rPr>
          <w:rFonts w:eastAsia="標楷體"/>
        </w:rPr>
        <w:t>含</w:t>
      </w:r>
      <w:r w:rsidRPr="001253F7">
        <w:rPr>
          <w:rFonts w:eastAsia="標楷體"/>
        </w:rPr>
        <w:t>)</w:t>
      </w:r>
      <w:r w:rsidRPr="001253F7">
        <w:rPr>
          <w:rFonts w:eastAsia="標楷體"/>
        </w:rPr>
        <w:t>以上，指導教授為當然校內委員，不得擔任召集人。</w:t>
      </w:r>
    </w:p>
    <w:p w:rsidR="00E24007" w:rsidRPr="001253F7" w:rsidRDefault="00E24007" w:rsidP="00E24007">
      <w:pPr>
        <w:snapToGrid w:val="0"/>
        <w:ind w:leftChars="200" w:left="850" w:hangingChars="154" w:hanging="370"/>
        <w:jc w:val="both"/>
        <w:rPr>
          <w:rFonts w:eastAsia="標楷體"/>
        </w:rPr>
      </w:pPr>
      <w:r w:rsidRPr="001253F7">
        <w:rPr>
          <w:rFonts w:eastAsia="標楷體" w:hint="eastAsia"/>
        </w:rPr>
        <w:t xml:space="preserve">   </w:t>
      </w:r>
      <w:r w:rsidRPr="001253F7">
        <w:rPr>
          <w:rFonts w:eastAsia="標楷體"/>
        </w:rPr>
        <w:t>口試委員人數應按指導教授人數比例增加，即指導教授一人者，口試委員應共為五人；指導教授二人者，口試委員應共為七人；指導教授三人者，口試委員應共為九人。</w:t>
      </w:r>
    </w:p>
    <w:p w:rsidR="00E24007" w:rsidRPr="001253F7" w:rsidRDefault="00E24007" w:rsidP="00E24007">
      <w:pPr>
        <w:snapToGrid w:val="0"/>
        <w:ind w:left="991" w:hangingChars="413" w:hanging="991"/>
        <w:jc w:val="both"/>
        <w:rPr>
          <w:rFonts w:eastAsia="標楷體"/>
        </w:rPr>
      </w:pPr>
      <w:r w:rsidRPr="001253F7">
        <w:rPr>
          <w:rFonts w:eastAsia="標楷體" w:hint="eastAsia"/>
        </w:rPr>
        <w:t xml:space="preserve">    </w:t>
      </w:r>
      <w:r w:rsidRPr="001253F7">
        <w:rPr>
          <w:rFonts w:eastAsia="標楷體"/>
        </w:rPr>
        <w:t>四、審查委員之產生由指導教授提建議參考名單，經本系學術發展委員會議審議後，由系主任核聘。</w:t>
      </w:r>
    </w:p>
    <w:p w:rsidR="00E24007" w:rsidRPr="001253F7" w:rsidRDefault="00E24007" w:rsidP="00E24007">
      <w:pPr>
        <w:snapToGrid w:val="0"/>
        <w:ind w:leftChars="200" w:left="850" w:hangingChars="154" w:hanging="370"/>
        <w:jc w:val="both"/>
        <w:rPr>
          <w:rFonts w:eastAsia="標楷體"/>
        </w:rPr>
      </w:pPr>
      <w:r w:rsidRPr="001253F7">
        <w:rPr>
          <w:rFonts w:eastAsia="標楷體" w:hint="eastAsia"/>
        </w:rPr>
        <w:t xml:space="preserve">    </w:t>
      </w:r>
      <w:r w:rsidRPr="001253F7">
        <w:rPr>
          <w:rFonts w:eastAsia="標楷體"/>
        </w:rPr>
        <w:t>經遴聘之考試委員，如其本人或其配偶、前配偶、四親等之內之血親或三親等內之姻親或曾有此關係者，對於該考試委員之職務，應自行迴避。</w:t>
      </w:r>
    </w:p>
    <w:p w:rsidR="00E24007" w:rsidRPr="001253F7" w:rsidRDefault="00E24007" w:rsidP="00E24007">
      <w:pPr>
        <w:snapToGrid w:val="0"/>
        <w:ind w:left="480" w:hangingChars="200" w:hanging="480"/>
        <w:jc w:val="both"/>
        <w:rPr>
          <w:rFonts w:eastAsia="標楷體"/>
        </w:rPr>
      </w:pPr>
      <w:r w:rsidRPr="001253F7">
        <w:rPr>
          <w:rFonts w:eastAsia="標楷體" w:hint="eastAsia"/>
        </w:rPr>
        <w:t xml:space="preserve">    </w:t>
      </w:r>
      <w:r w:rsidRPr="001253F7">
        <w:rPr>
          <w:rFonts w:eastAsia="標楷體"/>
        </w:rPr>
        <w:t>五、論文計畫審查及格者，始得於審查通過兩個月後舉行學位考試。</w:t>
      </w:r>
    </w:p>
    <w:p w:rsidR="00E24007" w:rsidRPr="001253F7" w:rsidRDefault="00E24007" w:rsidP="00E24007">
      <w:pPr>
        <w:snapToGrid w:val="0"/>
        <w:ind w:left="900" w:firstLine="93"/>
        <w:jc w:val="both"/>
        <w:rPr>
          <w:rFonts w:eastAsia="標楷體"/>
        </w:rPr>
      </w:pPr>
      <w:r w:rsidRPr="001253F7">
        <w:rPr>
          <w:rFonts w:eastAsia="標楷體"/>
        </w:rPr>
        <w:t>成績評定為不及格者，應重新擬訂論文計畫，並於次一學期起再行提出申請。</w:t>
      </w:r>
    </w:p>
    <w:p w:rsidR="00E24007" w:rsidRPr="001253F7" w:rsidRDefault="00E24007" w:rsidP="00E24007">
      <w:pPr>
        <w:snapToGrid w:val="0"/>
        <w:jc w:val="both"/>
        <w:rPr>
          <w:rFonts w:eastAsia="標楷體"/>
        </w:rPr>
      </w:pPr>
      <w:r w:rsidRPr="001253F7">
        <w:rPr>
          <w:rFonts w:eastAsia="標楷體"/>
        </w:rPr>
        <w:t>第十三條</w:t>
      </w:r>
      <w:r w:rsidRPr="001253F7">
        <w:rPr>
          <w:rFonts w:eastAsia="標楷體" w:hint="eastAsia"/>
        </w:rPr>
        <w:t xml:space="preserve"> </w:t>
      </w:r>
      <w:r w:rsidRPr="001253F7">
        <w:rPr>
          <w:rFonts w:eastAsia="標楷體"/>
        </w:rPr>
        <w:t>博士學位論文考試</w:t>
      </w:r>
      <w:r w:rsidRPr="001253F7">
        <w:rPr>
          <w:rFonts w:eastAsia="標楷體" w:hint="eastAsia"/>
        </w:rPr>
        <w:t>之舉行，</w:t>
      </w:r>
      <w:r w:rsidRPr="001253F7">
        <w:rPr>
          <w:rFonts w:eastAsia="標楷體"/>
        </w:rPr>
        <w:t>以口試方式為之，</w:t>
      </w:r>
      <w:r w:rsidRPr="001253F7">
        <w:rPr>
          <w:rFonts w:eastAsia="標楷體" w:hint="eastAsia"/>
        </w:rPr>
        <w:t>並</w:t>
      </w:r>
      <w:r w:rsidRPr="001253F7">
        <w:rPr>
          <w:rFonts w:eastAsia="標楷體"/>
        </w:rPr>
        <w:t>依下列規定辦理：</w:t>
      </w:r>
    </w:p>
    <w:p w:rsidR="00E24007" w:rsidRPr="001253F7" w:rsidRDefault="00E24007" w:rsidP="00E24007">
      <w:pPr>
        <w:snapToGrid w:val="0"/>
        <w:ind w:leftChars="177" w:left="478" w:hangingChars="22" w:hanging="53"/>
        <w:jc w:val="both"/>
        <w:rPr>
          <w:rFonts w:eastAsia="標楷體"/>
        </w:rPr>
      </w:pPr>
      <w:r w:rsidRPr="001253F7">
        <w:rPr>
          <w:rFonts w:eastAsia="標楷體"/>
        </w:rPr>
        <w:t>一、學位考試舉行期間依本校行事曆規定辦理。</w:t>
      </w:r>
    </w:p>
    <w:p w:rsidR="00E24007" w:rsidRPr="001253F7" w:rsidRDefault="00E24007" w:rsidP="00E24007">
      <w:pPr>
        <w:snapToGrid w:val="0"/>
        <w:ind w:leftChars="177" w:left="850" w:hangingChars="177" w:hanging="425"/>
        <w:jc w:val="both"/>
        <w:rPr>
          <w:rFonts w:eastAsia="標楷體"/>
          <w:dstrike/>
          <w:color w:val="FF0000"/>
        </w:rPr>
      </w:pPr>
      <w:r w:rsidRPr="001253F7">
        <w:rPr>
          <w:rFonts w:eastAsia="標楷體"/>
        </w:rPr>
        <w:t>二、學生至遲應於口試舉行前一個月提出申請，</w:t>
      </w:r>
      <w:r w:rsidRPr="001253F7">
        <w:rPr>
          <w:rFonts w:eastAsia="標楷體" w:hAnsi="標楷體"/>
          <w:b/>
          <w:u w:val="single"/>
        </w:rPr>
        <w:t>申請時，應填具學位考試申請表</w:t>
      </w:r>
      <w:r w:rsidRPr="001253F7">
        <w:rPr>
          <w:rFonts w:eastAsia="標楷體" w:hAnsi="標楷體" w:hint="eastAsia"/>
          <w:b/>
          <w:u w:val="single"/>
        </w:rPr>
        <w:t>並備齊學科考試通過證明、語言檢定證明、個人論作兩篇及</w:t>
      </w:r>
      <w:r w:rsidRPr="001253F7">
        <w:rPr>
          <w:rFonts w:eastAsia="標楷體" w:hint="eastAsia"/>
          <w:b/>
          <w:u w:val="single"/>
        </w:rPr>
        <w:t>國內外學術研討會論文</w:t>
      </w:r>
      <w:r w:rsidRPr="001253F7">
        <w:rPr>
          <w:rFonts w:eastAsia="標楷體" w:hAnsi="標楷體" w:hint="eastAsia"/>
          <w:b/>
          <w:u w:val="single"/>
        </w:rPr>
        <w:t>後送交系辦公室。</w:t>
      </w:r>
    </w:p>
    <w:p w:rsidR="00E24007" w:rsidRDefault="00E24007" w:rsidP="00E24007">
      <w:pPr>
        <w:snapToGrid w:val="0"/>
        <w:ind w:left="850" w:hangingChars="354" w:hanging="850"/>
        <w:jc w:val="both"/>
        <w:rPr>
          <w:rFonts w:eastAsia="標楷體"/>
        </w:rPr>
      </w:pPr>
      <w:r w:rsidRPr="001253F7">
        <w:rPr>
          <w:rFonts w:eastAsia="標楷體" w:hint="eastAsia"/>
        </w:rPr>
        <w:t xml:space="preserve">    </w:t>
      </w:r>
      <w:r w:rsidRPr="001253F7">
        <w:rPr>
          <w:rFonts w:eastAsia="標楷體"/>
        </w:rPr>
        <w:t>三、申請時除應符合本規則第十一條之規定外，並須填具學位考試申請表，繳交論文口試本，經系主任、教務處核可後，始得舉行之。</w:t>
      </w:r>
    </w:p>
    <w:p w:rsidR="00E24007" w:rsidRPr="001253F7" w:rsidRDefault="00E24007" w:rsidP="00E24007">
      <w:pPr>
        <w:snapToGrid w:val="0"/>
        <w:ind w:left="850" w:hangingChars="354" w:hanging="850"/>
        <w:jc w:val="both"/>
        <w:rPr>
          <w:rFonts w:eastAsia="標楷體"/>
        </w:rPr>
      </w:pPr>
      <w:r>
        <w:rPr>
          <w:rFonts w:eastAsia="標楷體" w:hint="eastAsia"/>
        </w:rPr>
        <w:t xml:space="preserve">   </w:t>
      </w:r>
      <w:r w:rsidRPr="001253F7">
        <w:rPr>
          <w:rFonts w:eastAsia="標楷體"/>
        </w:rPr>
        <w:t>四、學位考試委員與論文計畫審查委員相同，非因重大事故不得變更﹔須變更者，其委員資格與名額應符合本規則第十二條第三款與第十四條之規定，並經本系學術發展委員會議及系主任同意。</w:t>
      </w:r>
    </w:p>
    <w:p w:rsidR="00E24007" w:rsidRDefault="00E24007" w:rsidP="00E24007">
      <w:pPr>
        <w:snapToGrid w:val="0"/>
        <w:ind w:left="900" w:hanging="900"/>
        <w:jc w:val="both"/>
        <w:rPr>
          <w:rFonts w:eastAsia="標楷體"/>
        </w:rPr>
      </w:pPr>
      <w:r>
        <w:rPr>
          <w:rFonts w:eastAsia="標楷體" w:hint="eastAsia"/>
        </w:rPr>
        <w:t xml:space="preserve">   </w:t>
      </w:r>
      <w:r w:rsidRPr="001253F7">
        <w:rPr>
          <w:rFonts w:eastAsia="標楷體"/>
        </w:rPr>
        <w:t>五、學位考試應</w:t>
      </w:r>
      <w:r w:rsidRPr="001253F7">
        <w:rPr>
          <w:rFonts w:eastAsia="標楷體" w:hAnsi="標楷體" w:hint="eastAsia"/>
        </w:rPr>
        <w:t>在</w:t>
      </w:r>
      <w:r w:rsidRPr="001253F7">
        <w:rPr>
          <w:rFonts w:eastAsia="標楷體"/>
        </w:rPr>
        <w:t>系辦公室所在地舉行，得對外公開。論文口試費用如有法</w:t>
      </w:r>
      <w:r w:rsidRPr="001253F7">
        <w:rPr>
          <w:rFonts w:eastAsia="標楷體"/>
        </w:rPr>
        <w:lastRenderedPageBreak/>
        <w:t>定項目外之支出，由申請人自行負擔。</w:t>
      </w:r>
    </w:p>
    <w:p w:rsidR="00E24007" w:rsidRPr="001253F7" w:rsidRDefault="00E24007" w:rsidP="00E24007">
      <w:pPr>
        <w:snapToGrid w:val="0"/>
        <w:ind w:left="900" w:hanging="900"/>
        <w:jc w:val="both"/>
        <w:rPr>
          <w:rFonts w:eastAsia="標楷體"/>
        </w:rPr>
      </w:pPr>
      <w:r w:rsidRPr="001253F7">
        <w:rPr>
          <w:rFonts w:eastAsia="標楷體"/>
        </w:rPr>
        <w:t>第十四條</w:t>
      </w:r>
      <w:r w:rsidRPr="001253F7">
        <w:rPr>
          <w:rFonts w:eastAsia="標楷體" w:hint="eastAsia"/>
        </w:rPr>
        <w:t xml:space="preserve"> </w:t>
      </w:r>
      <w:r w:rsidRPr="001253F7">
        <w:rPr>
          <w:rFonts w:eastAsia="標楷體"/>
        </w:rPr>
        <w:t>論文口試委員之資格參照學位授予法第十二條之規定，除對博士學位候選人所提論文學科有專門研究外，並應具有下列資格之一：</w:t>
      </w:r>
    </w:p>
    <w:p w:rsidR="00E24007" w:rsidRPr="001253F7" w:rsidRDefault="00E24007" w:rsidP="00E24007">
      <w:pPr>
        <w:snapToGrid w:val="0"/>
        <w:ind w:firstLineChars="250" w:firstLine="600"/>
        <w:jc w:val="both"/>
        <w:rPr>
          <w:rFonts w:eastAsia="標楷體"/>
        </w:rPr>
      </w:pPr>
      <w:r w:rsidRPr="001253F7">
        <w:rPr>
          <w:rFonts w:eastAsia="標楷體"/>
        </w:rPr>
        <w:t>一、現或曾任教授者。</w:t>
      </w:r>
    </w:p>
    <w:p w:rsidR="00E24007" w:rsidRPr="001253F7" w:rsidRDefault="00E24007" w:rsidP="00E24007">
      <w:pPr>
        <w:snapToGrid w:val="0"/>
        <w:ind w:firstLineChars="250" w:firstLine="600"/>
        <w:jc w:val="both"/>
        <w:rPr>
          <w:rFonts w:eastAsia="標楷體"/>
        </w:rPr>
      </w:pPr>
      <w:r w:rsidRPr="001253F7">
        <w:rPr>
          <w:rFonts w:eastAsia="標楷體"/>
        </w:rPr>
        <w:t>二、擔任中央研究院院士或曾任中央研究院研究員者。</w:t>
      </w:r>
    </w:p>
    <w:p w:rsidR="00E24007" w:rsidRPr="001253F7" w:rsidRDefault="00E24007" w:rsidP="00E24007">
      <w:pPr>
        <w:snapToGrid w:val="0"/>
        <w:ind w:firstLineChars="250" w:firstLine="600"/>
        <w:jc w:val="both"/>
        <w:rPr>
          <w:rFonts w:eastAsia="標楷體"/>
        </w:rPr>
      </w:pPr>
      <w:r w:rsidRPr="001253F7">
        <w:rPr>
          <w:rFonts w:eastAsia="標楷體"/>
        </w:rPr>
        <w:t>三、現或曾任副教授或擔任中央研究院副研究員，在學術上著有成就者。</w:t>
      </w:r>
    </w:p>
    <w:p w:rsidR="00E24007" w:rsidRPr="001253F7" w:rsidRDefault="00E24007" w:rsidP="00E24007">
      <w:pPr>
        <w:snapToGrid w:val="0"/>
        <w:ind w:firstLineChars="250" w:firstLine="600"/>
        <w:jc w:val="both"/>
        <w:rPr>
          <w:rFonts w:eastAsia="標楷體"/>
        </w:rPr>
      </w:pPr>
      <w:r w:rsidRPr="001253F7">
        <w:rPr>
          <w:rFonts w:eastAsia="標楷體"/>
        </w:rPr>
        <w:t>四、獲有博士學位，在學術上著有成就者。</w:t>
      </w:r>
    </w:p>
    <w:p w:rsidR="00E24007" w:rsidRPr="001253F7" w:rsidRDefault="00E24007" w:rsidP="00E24007">
      <w:pPr>
        <w:snapToGrid w:val="0"/>
        <w:ind w:left="900" w:hanging="900"/>
        <w:jc w:val="both"/>
        <w:rPr>
          <w:rFonts w:eastAsia="標楷體"/>
        </w:rPr>
      </w:pPr>
      <w:r w:rsidRPr="001253F7">
        <w:rPr>
          <w:rFonts w:eastAsia="標楷體"/>
        </w:rPr>
        <w:t xml:space="preserve">     </w:t>
      </w:r>
      <w:r w:rsidRPr="001253F7">
        <w:rPr>
          <w:rFonts w:eastAsia="標楷體"/>
        </w:rPr>
        <w:t>五、屬於稀少性或特殊性學科，在學術或專業上著有成就者。</w:t>
      </w:r>
    </w:p>
    <w:p w:rsidR="00E24007" w:rsidRPr="001253F7" w:rsidRDefault="00E24007" w:rsidP="00E24007">
      <w:pPr>
        <w:snapToGrid w:val="0"/>
        <w:ind w:left="600" w:hangingChars="250" w:hanging="600"/>
        <w:jc w:val="both"/>
        <w:rPr>
          <w:rFonts w:eastAsia="標楷體"/>
        </w:rPr>
      </w:pPr>
      <w:r w:rsidRPr="001253F7">
        <w:rPr>
          <w:rFonts w:eastAsia="標楷體"/>
        </w:rPr>
        <w:t xml:space="preserve">     </w:t>
      </w:r>
      <w:r w:rsidRPr="001253F7">
        <w:rPr>
          <w:rFonts w:eastAsia="標楷體"/>
        </w:rPr>
        <w:t>第四、五款所稱「在學術上著有成就者」，係指於最近十年內出版與所口試論文相關學術領域之專書，或在國內、外審查制度學術期刊發表相關論文一篇以上，或曾獲國科會獎助及專案研究計畫補助達一次以上者。以上所稱發表之學術論文，如係與他人合著者，每篇按合著人數比例計算。</w:t>
      </w:r>
    </w:p>
    <w:p w:rsidR="00E24007" w:rsidRPr="001253F7" w:rsidRDefault="00E24007" w:rsidP="00E24007">
      <w:pPr>
        <w:snapToGrid w:val="0"/>
        <w:ind w:left="1140" w:hangingChars="475" w:hanging="1140"/>
        <w:jc w:val="both"/>
        <w:rPr>
          <w:rFonts w:eastAsia="標楷體"/>
        </w:rPr>
      </w:pPr>
      <w:r w:rsidRPr="001253F7">
        <w:rPr>
          <w:rFonts w:eastAsia="標楷體"/>
        </w:rPr>
        <w:t>第十五條</w:t>
      </w:r>
      <w:r w:rsidRPr="001253F7">
        <w:rPr>
          <w:rFonts w:eastAsia="標楷體" w:hint="eastAsia"/>
        </w:rPr>
        <w:t xml:space="preserve"> </w:t>
      </w:r>
      <w:r w:rsidRPr="001253F7">
        <w:rPr>
          <w:rFonts w:eastAsia="標楷體"/>
        </w:rPr>
        <w:t>博士學位論文考試成績以</w:t>
      </w:r>
      <w:r w:rsidRPr="001253F7">
        <w:rPr>
          <w:rFonts w:eastAsia="標楷體" w:hint="eastAsia"/>
        </w:rPr>
        <w:t>70</w:t>
      </w:r>
      <w:r w:rsidRPr="001253F7">
        <w:rPr>
          <w:rFonts w:eastAsia="標楷體"/>
        </w:rPr>
        <w:t>分為及格，評定以一次為限，並以出席委員評定分數平均決定之。但有三分之一以上委員評定為不及格者，或論文有抄襲或舞弊情事，經學位考試委員會審查確定者，均以不及格論。</w:t>
      </w:r>
    </w:p>
    <w:p w:rsidR="00E24007" w:rsidRPr="001253F7" w:rsidRDefault="00E24007" w:rsidP="00E24007">
      <w:pPr>
        <w:snapToGrid w:val="0"/>
        <w:ind w:leftChars="475" w:left="1140"/>
        <w:jc w:val="both"/>
        <w:rPr>
          <w:rFonts w:eastAsia="標楷體"/>
        </w:rPr>
      </w:pPr>
      <w:r w:rsidRPr="001253F7">
        <w:rPr>
          <w:rFonts w:eastAsia="標楷體"/>
        </w:rPr>
        <w:t>學位考試每人每學期得舉行一次。學位考試成績不及格而其修業年限尚未屆滿者，得於次一學期起申請重考，重考以一次為限，重考成績達</w:t>
      </w:r>
      <w:r w:rsidRPr="001253F7">
        <w:rPr>
          <w:rFonts w:eastAsia="標楷體" w:hint="eastAsia"/>
        </w:rPr>
        <w:t>70</w:t>
      </w:r>
      <w:r w:rsidRPr="001253F7">
        <w:rPr>
          <w:rFonts w:eastAsia="標楷體"/>
        </w:rPr>
        <w:t>分以上者概以</w:t>
      </w:r>
      <w:r w:rsidRPr="001253F7">
        <w:rPr>
          <w:rFonts w:eastAsia="標楷體" w:hint="eastAsia"/>
        </w:rPr>
        <w:t>70</w:t>
      </w:r>
      <w:r w:rsidRPr="001253F7">
        <w:rPr>
          <w:rFonts w:eastAsia="標楷體"/>
        </w:rPr>
        <w:t>分計。學位考試經重考仍不及格時，應予退學。</w:t>
      </w:r>
    </w:p>
    <w:p w:rsidR="00E24007" w:rsidRPr="001253F7" w:rsidRDefault="00E24007" w:rsidP="00E24007">
      <w:pPr>
        <w:snapToGrid w:val="0"/>
        <w:ind w:left="1140" w:hangingChars="475" w:hanging="1140"/>
        <w:jc w:val="both"/>
        <w:rPr>
          <w:rFonts w:eastAsia="標楷體"/>
        </w:rPr>
      </w:pPr>
      <w:r w:rsidRPr="001253F7">
        <w:rPr>
          <w:rFonts w:eastAsia="標楷體"/>
        </w:rPr>
        <w:t>第十六條</w:t>
      </w:r>
      <w:r w:rsidRPr="001253F7">
        <w:rPr>
          <w:rFonts w:eastAsia="標楷體" w:hint="eastAsia"/>
        </w:rPr>
        <w:t xml:space="preserve"> </w:t>
      </w:r>
      <w:r w:rsidRPr="001253F7">
        <w:rPr>
          <w:rFonts w:eastAsia="標楷體"/>
        </w:rPr>
        <w:t>通過學位考試者，於論文考試成績報告單送達教務處登錄後，始得辦理本校畢業離校程序。</w:t>
      </w:r>
    </w:p>
    <w:p w:rsidR="00E24007" w:rsidRPr="001253F7" w:rsidRDefault="00E24007" w:rsidP="00E24007">
      <w:pPr>
        <w:snapToGrid w:val="0"/>
        <w:ind w:leftChars="475" w:left="1140"/>
        <w:jc w:val="both"/>
        <w:rPr>
          <w:rFonts w:eastAsia="標楷體"/>
        </w:rPr>
      </w:pPr>
      <w:r w:rsidRPr="001253F7">
        <w:rPr>
          <w:rFonts w:eastAsia="標楷體" w:hint="eastAsia"/>
        </w:rPr>
        <w:t>本</w:t>
      </w:r>
      <w:r w:rsidRPr="001253F7">
        <w:rPr>
          <w:rFonts w:eastAsia="標楷體"/>
        </w:rPr>
        <w:t>系學生須繳交博士論文</w:t>
      </w:r>
      <w:r w:rsidRPr="001253F7">
        <w:rPr>
          <w:rFonts w:eastAsia="標楷體" w:hint="eastAsia"/>
          <w:b/>
          <w:u w:val="single"/>
        </w:rPr>
        <w:t>二</w:t>
      </w:r>
      <w:r w:rsidRPr="001253F7">
        <w:rPr>
          <w:rFonts w:eastAsia="標楷體"/>
          <w:b/>
          <w:u w:val="single"/>
        </w:rPr>
        <w:t>本</w:t>
      </w:r>
      <w:r w:rsidRPr="001253F7">
        <w:rPr>
          <w:rFonts w:eastAsia="標楷體"/>
        </w:rPr>
        <w:t>，歸還借閱之書刊、論文</w:t>
      </w:r>
      <w:r w:rsidRPr="001253F7">
        <w:rPr>
          <w:rFonts w:eastAsia="標楷體" w:hint="eastAsia"/>
        </w:rPr>
        <w:t>、研究室鑰匙</w:t>
      </w:r>
      <w:r w:rsidRPr="001253F7">
        <w:rPr>
          <w:rFonts w:eastAsia="標楷體"/>
        </w:rPr>
        <w:t>，通過</w:t>
      </w:r>
      <w:r w:rsidRPr="001253F7">
        <w:rPr>
          <w:rFonts w:eastAsia="標楷體" w:hint="eastAsia"/>
          <w:b/>
          <w:u w:val="single"/>
        </w:rPr>
        <w:t>台灣</w:t>
      </w:r>
      <w:r w:rsidRPr="001253F7">
        <w:rPr>
          <w:rFonts w:eastAsia="標楷體"/>
          <w:b/>
          <w:u w:val="single"/>
        </w:rPr>
        <w:t>博碩士論文</w:t>
      </w:r>
      <w:r w:rsidRPr="001253F7">
        <w:rPr>
          <w:rFonts w:eastAsia="標楷體" w:hint="eastAsia"/>
          <w:b/>
          <w:u w:val="single"/>
        </w:rPr>
        <w:t>知識加值</w:t>
      </w:r>
      <w:r w:rsidRPr="001253F7">
        <w:rPr>
          <w:rFonts w:eastAsia="標楷體"/>
          <w:b/>
          <w:u w:val="single"/>
        </w:rPr>
        <w:t>系統</w:t>
      </w:r>
      <w:r w:rsidRPr="001253F7">
        <w:rPr>
          <w:rFonts w:eastAsia="標楷體" w:hint="eastAsia"/>
        </w:rPr>
        <w:t>、本校電子學位論文系統</w:t>
      </w:r>
      <w:r w:rsidRPr="001253F7">
        <w:rPr>
          <w:rFonts w:eastAsia="標楷體"/>
        </w:rPr>
        <w:t>之查核者，始完成本系之畢業離校程序。</w:t>
      </w:r>
    </w:p>
    <w:p w:rsidR="00E24007" w:rsidRPr="001253F7" w:rsidRDefault="00E24007" w:rsidP="00E24007">
      <w:pPr>
        <w:snapToGrid w:val="0"/>
        <w:ind w:left="900" w:hanging="900"/>
        <w:jc w:val="both"/>
        <w:rPr>
          <w:rFonts w:eastAsia="標楷體"/>
        </w:rPr>
      </w:pPr>
      <w:r w:rsidRPr="001253F7">
        <w:rPr>
          <w:rFonts w:eastAsia="標楷體"/>
        </w:rPr>
        <w:t>第五章</w:t>
      </w:r>
      <w:r w:rsidRPr="001253F7">
        <w:rPr>
          <w:rFonts w:eastAsia="標楷體"/>
        </w:rPr>
        <w:t xml:space="preserve">  </w:t>
      </w:r>
      <w:r w:rsidRPr="001253F7">
        <w:rPr>
          <w:rFonts w:eastAsia="標楷體"/>
        </w:rPr>
        <w:t>附則</w:t>
      </w:r>
    </w:p>
    <w:p w:rsidR="00E24007" w:rsidRPr="001253F7" w:rsidRDefault="00E24007" w:rsidP="00E24007">
      <w:pPr>
        <w:snapToGrid w:val="0"/>
        <w:ind w:left="900" w:hanging="900"/>
        <w:jc w:val="both"/>
        <w:rPr>
          <w:rFonts w:eastAsia="標楷體"/>
        </w:rPr>
      </w:pPr>
      <w:r w:rsidRPr="001253F7">
        <w:rPr>
          <w:rFonts w:eastAsia="標楷體"/>
        </w:rPr>
        <w:t>第十七條</w:t>
      </w:r>
      <w:r w:rsidRPr="001253F7">
        <w:rPr>
          <w:rFonts w:eastAsia="標楷體"/>
        </w:rPr>
        <w:t xml:space="preserve">  </w:t>
      </w:r>
      <w:r w:rsidRPr="001253F7">
        <w:rPr>
          <w:rFonts w:eastAsia="標楷體"/>
        </w:rPr>
        <w:t>本規則未盡事宜，悉依本校有關之規定辦理。</w:t>
      </w:r>
    </w:p>
    <w:p w:rsidR="00E24007" w:rsidRPr="001253F7" w:rsidRDefault="00E24007" w:rsidP="00E24007">
      <w:pPr>
        <w:snapToGrid w:val="0"/>
        <w:ind w:left="900" w:hanging="900"/>
        <w:jc w:val="both"/>
        <w:rPr>
          <w:rFonts w:eastAsia="標楷體"/>
        </w:rPr>
      </w:pPr>
      <w:r w:rsidRPr="001253F7">
        <w:rPr>
          <w:rFonts w:eastAsia="標楷體"/>
        </w:rPr>
        <w:t>第十八條</w:t>
      </w:r>
      <w:r w:rsidRPr="001253F7">
        <w:rPr>
          <w:rFonts w:eastAsia="標楷體"/>
        </w:rPr>
        <w:t xml:space="preserve">  </w:t>
      </w:r>
      <w:r w:rsidRPr="001253F7">
        <w:rPr>
          <w:rFonts w:eastAsia="標楷體"/>
        </w:rPr>
        <w:t>本規則經本系系務會議通過並報教務處備查後實施，修正時亦同。</w:t>
      </w:r>
    </w:p>
    <w:p w:rsidR="00DF239E" w:rsidRPr="00E24007" w:rsidRDefault="0099493D"/>
    <w:sectPr w:rsidR="00DF239E" w:rsidRPr="00E24007" w:rsidSect="0052013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93D" w:rsidRDefault="0099493D" w:rsidP="00B236D1">
      <w:r>
        <w:separator/>
      </w:r>
    </w:p>
  </w:endnote>
  <w:endnote w:type="continuationSeparator" w:id="0">
    <w:p w:rsidR="0099493D" w:rsidRDefault="0099493D" w:rsidP="00B236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93D" w:rsidRDefault="0099493D" w:rsidP="00B236D1">
      <w:r>
        <w:separator/>
      </w:r>
    </w:p>
  </w:footnote>
  <w:footnote w:type="continuationSeparator" w:id="0">
    <w:p w:rsidR="0099493D" w:rsidRDefault="0099493D" w:rsidP="00B236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4007"/>
    <w:rsid w:val="002664E1"/>
    <w:rsid w:val="0052013B"/>
    <w:rsid w:val="0099493D"/>
    <w:rsid w:val="00B236D1"/>
    <w:rsid w:val="00B700E3"/>
    <w:rsid w:val="00E15213"/>
    <w:rsid w:val="00E240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0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36D1"/>
    <w:pPr>
      <w:tabs>
        <w:tab w:val="center" w:pos="4153"/>
        <w:tab w:val="right" w:pos="8306"/>
      </w:tabs>
      <w:snapToGrid w:val="0"/>
    </w:pPr>
    <w:rPr>
      <w:sz w:val="20"/>
      <w:szCs w:val="20"/>
    </w:rPr>
  </w:style>
  <w:style w:type="character" w:customStyle="1" w:styleId="a4">
    <w:name w:val="頁首 字元"/>
    <w:basedOn w:val="a0"/>
    <w:link w:val="a3"/>
    <w:uiPriority w:val="99"/>
    <w:semiHidden/>
    <w:rsid w:val="00B236D1"/>
    <w:rPr>
      <w:rFonts w:ascii="Times New Roman" w:eastAsia="新細明體" w:hAnsi="Times New Roman" w:cs="Times New Roman"/>
      <w:sz w:val="20"/>
      <w:szCs w:val="20"/>
    </w:rPr>
  </w:style>
  <w:style w:type="paragraph" w:styleId="a5">
    <w:name w:val="footer"/>
    <w:basedOn w:val="a"/>
    <w:link w:val="a6"/>
    <w:uiPriority w:val="99"/>
    <w:semiHidden/>
    <w:unhideWhenUsed/>
    <w:rsid w:val="00B236D1"/>
    <w:pPr>
      <w:tabs>
        <w:tab w:val="center" w:pos="4153"/>
        <w:tab w:val="right" w:pos="8306"/>
      </w:tabs>
      <w:snapToGrid w:val="0"/>
    </w:pPr>
    <w:rPr>
      <w:sz w:val="20"/>
      <w:szCs w:val="20"/>
    </w:rPr>
  </w:style>
  <w:style w:type="character" w:customStyle="1" w:styleId="a6">
    <w:name w:val="頁尾 字元"/>
    <w:basedOn w:val="a0"/>
    <w:link w:val="a5"/>
    <w:uiPriority w:val="99"/>
    <w:semiHidden/>
    <w:rsid w:val="00B236D1"/>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lihua</dc:creator>
  <cp:lastModifiedBy>lihua</cp:lastModifiedBy>
  <cp:revision>2</cp:revision>
  <dcterms:created xsi:type="dcterms:W3CDTF">2015-03-30T08:27:00Z</dcterms:created>
  <dcterms:modified xsi:type="dcterms:W3CDTF">2015-04-15T04:03:00Z</dcterms:modified>
</cp:coreProperties>
</file>