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3F1" w:rsidRPr="00F55860" w:rsidRDefault="008C13F1" w:rsidP="008C13F1">
      <w:pPr>
        <w:spacing w:line="0" w:lineRule="atLeast"/>
        <w:ind w:right="226"/>
        <w:jc w:val="center"/>
        <w:rPr>
          <w:rFonts w:eastAsia="標楷體"/>
          <w:sz w:val="32"/>
          <w:szCs w:val="32"/>
        </w:rPr>
      </w:pPr>
      <w:r w:rsidRPr="00F55860">
        <w:rPr>
          <w:rFonts w:eastAsia="標楷體" w:hAnsi="標楷體"/>
          <w:b/>
          <w:bCs/>
          <w:sz w:val="32"/>
          <w:szCs w:val="32"/>
        </w:rPr>
        <w:t>國立臺北大學公共行政暨政策學系碩士班學生修業規則</w:t>
      </w:r>
      <w:r w:rsidRPr="00F55860">
        <w:rPr>
          <w:rFonts w:eastAsia="標楷體"/>
          <w:b/>
          <w:bCs/>
          <w:sz w:val="32"/>
          <w:szCs w:val="32"/>
        </w:rPr>
        <w:t xml:space="preserve">        </w:t>
      </w:r>
      <w:bookmarkStart w:id="0" w:name="OLE_LINK1"/>
    </w:p>
    <w:bookmarkEnd w:id="0"/>
    <w:p w:rsidR="008C13F1" w:rsidRDefault="008C13F1" w:rsidP="008C13F1">
      <w:pPr>
        <w:spacing w:line="0" w:lineRule="atLeast"/>
        <w:jc w:val="right"/>
        <w:rPr>
          <w:rFonts w:hAnsi="新細明體"/>
          <w:bCs/>
          <w:sz w:val="20"/>
          <w:szCs w:val="20"/>
        </w:rPr>
      </w:pPr>
      <w:r w:rsidRPr="00C83684">
        <w:rPr>
          <w:rFonts w:hAnsi="新細明體"/>
          <w:bCs/>
          <w:sz w:val="20"/>
          <w:szCs w:val="20"/>
        </w:rPr>
        <w:t>民國</w:t>
      </w:r>
      <w:r>
        <w:rPr>
          <w:rFonts w:hint="eastAsia"/>
          <w:bCs/>
          <w:sz w:val="20"/>
          <w:szCs w:val="20"/>
        </w:rPr>
        <w:t>104</w:t>
      </w:r>
      <w:r w:rsidRPr="00C83684">
        <w:rPr>
          <w:rFonts w:hAnsi="新細明體"/>
          <w:bCs/>
          <w:sz w:val="20"/>
          <w:szCs w:val="20"/>
        </w:rPr>
        <w:t>年</w:t>
      </w:r>
      <w:r>
        <w:rPr>
          <w:rFonts w:hAnsi="新細明體" w:hint="eastAsia"/>
          <w:bCs/>
          <w:sz w:val="20"/>
          <w:szCs w:val="20"/>
        </w:rPr>
        <w:t>02</w:t>
      </w:r>
      <w:r w:rsidRPr="00C83684">
        <w:rPr>
          <w:rFonts w:hAnsi="新細明體"/>
          <w:bCs/>
          <w:sz w:val="20"/>
          <w:szCs w:val="20"/>
        </w:rPr>
        <w:t>月</w:t>
      </w:r>
      <w:r>
        <w:rPr>
          <w:rFonts w:hAnsi="新細明體" w:hint="eastAsia"/>
          <w:bCs/>
          <w:sz w:val="20"/>
          <w:szCs w:val="20"/>
        </w:rPr>
        <w:t>25</w:t>
      </w:r>
      <w:r w:rsidRPr="00C83684">
        <w:rPr>
          <w:rFonts w:hAnsi="新細明體"/>
          <w:bCs/>
          <w:sz w:val="20"/>
          <w:szCs w:val="20"/>
        </w:rPr>
        <w:t>日系務會議決議修正通過</w:t>
      </w:r>
      <w:r w:rsidRPr="00430EA9">
        <w:rPr>
          <w:rFonts w:hAnsi="新細明體" w:hint="eastAsia"/>
          <w:bCs/>
          <w:sz w:val="20"/>
          <w:szCs w:val="20"/>
        </w:rPr>
        <w:t>，自</w:t>
      </w:r>
      <w:r>
        <w:rPr>
          <w:rFonts w:hAnsi="新細明體" w:hint="eastAsia"/>
          <w:bCs/>
          <w:sz w:val="20"/>
          <w:szCs w:val="20"/>
        </w:rPr>
        <w:t>104</w:t>
      </w:r>
      <w:r w:rsidRPr="00430EA9">
        <w:rPr>
          <w:rFonts w:hAnsi="新細明體" w:hint="eastAsia"/>
          <w:bCs/>
          <w:sz w:val="20"/>
          <w:szCs w:val="20"/>
        </w:rPr>
        <w:t>學年度</w:t>
      </w:r>
      <w:r>
        <w:rPr>
          <w:rFonts w:hAnsi="新細明體" w:hint="eastAsia"/>
          <w:bCs/>
          <w:sz w:val="20"/>
          <w:szCs w:val="20"/>
        </w:rPr>
        <w:t>入學新生</w:t>
      </w:r>
      <w:r w:rsidRPr="00430EA9">
        <w:rPr>
          <w:rFonts w:hAnsi="新細明體" w:hint="eastAsia"/>
          <w:bCs/>
          <w:sz w:val="20"/>
          <w:szCs w:val="20"/>
        </w:rPr>
        <w:t>開始適用</w:t>
      </w:r>
    </w:p>
    <w:p w:rsidR="008C13F1" w:rsidRPr="00AE096E" w:rsidRDefault="008C13F1" w:rsidP="008C13F1">
      <w:pPr>
        <w:spacing w:line="0" w:lineRule="atLeast"/>
        <w:jc w:val="right"/>
        <w:rPr>
          <w:bCs/>
          <w:sz w:val="20"/>
          <w:szCs w:val="20"/>
        </w:rPr>
      </w:pPr>
    </w:p>
    <w:p w:rsidR="008C13F1" w:rsidRPr="001253F7" w:rsidRDefault="008C13F1" w:rsidP="008C13F1">
      <w:pPr>
        <w:spacing w:line="0" w:lineRule="atLeast"/>
        <w:rPr>
          <w:rFonts w:eastAsia="標楷體"/>
          <w:b/>
          <w:bCs/>
        </w:rPr>
      </w:pPr>
      <w:r w:rsidRPr="001253F7">
        <w:rPr>
          <w:rFonts w:eastAsia="標楷體" w:hAnsi="標楷體"/>
          <w:b/>
          <w:bCs/>
        </w:rPr>
        <w:t>第一章</w:t>
      </w:r>
      <w:r w:rsidRPr="001253F7">
        <w:rPr>
          <w:rFonts w:eastAsia="標楷體"/>
          <w:b/>
          <w:bCs/>
        </w:rPr>
        <w:t xml:space="preserve">  </w:t>
      </w:r>
      <w:r w:rsidRPr="001253F7">
        <w:rPr>
          <w:rFonts w:eastAsia="標楷體" w:hAnsi="標楷體"/>
          <w:b/>
          <w:bCs/>
        </w:rPr>
        <w:t>總則</w:t>
      </w:r>
    </w:p>
    <w:p w:rsidR="008C13F1" w:rsidRPr="001253F7" w:rsidRDefault="008C13F1" w:rsidP="008C13F1">
      <w:pPr>
        <w:spacing w:line="0" w:lineRule="atLeast"/>
        <w:ind w:left="960" w:hangingChars="400" w:hanging="960"/>
        <w:jc w:val="both"/>
        <w:rPr>
          <w:rFonts w:eastAsia="標楷體"/>
        </w:rPr>
      </w:pPr>
      <w:r w:rsidRPr="001253F7">
        <w:rPr>
          <w:rFonts w:eastAsia="標楷體" w:hAnsi="標楷體"/>
        </w:rPr>
        <w:t>第一條</w:t>
      </w:r>
      <w:r w:rsidRPr="001253F7">
        <w:rPr>
          <w:rFonts w:eastAsia="標楷體"/>
        </w:rPr>
        <w:t xml:space="preserve">  </w:t>
      </w:r>
      <w:r w:rsidRPr="001253F7">
        <w:rPr>
          <w:rFonts w:eastAsia="標楷體" w:hAnsi="標楷體"/>
        </w:rPr>
        <w:t>本規則依據學位授予法、國立臺北大學碩博士班修業章程、國立臺北大學碩博士學位考試細則，及國立臺北大學學生抵免辦法」訂定之。</w:t>
      </w:r>
    </w:p>
    <w:p w:rsidR="008C13F1" w:rsidRPr="001253F7" w:rsidRDefault="008C13F1" w:rsidP="008C13F1">
      <w:pPr>
        <w:spacing w:line="0" w:lineRule="atLeast"/>
        <w:jc w:val="both"/>
        <w:rPr>
          <w:rFonts w:eastAsia="標楷體"/>
          <w:b/>
          <w:bCs/>
        </w:rPr>
      </w:pPr>
      <w:r w:rsidRPr="001253F7">
        <w:rPr>
          <w:rFonts w:eastAsia="標楷體" w:hAnsi="標楷體"/>
          <w:b/>
          <w:bCs/>
        </w:rPr>
        <w:t>第二章</w:t>
      </w:r>
      <w:r w:rsidRPr="001253F7">
        <w:rPr>
          <w:rFonts w:eastAsia="標楷體"/>
          <w:b/>
          <w:bCs/>
        </w:rPr>
        <w:t xml:space="preserve">  </w:t>
      </w:r>
      <w:r w:rsidRPr="001253F7">
        <w:rPr>
          <w:rFonts w:eastAsia="標楷體" w:hAnsi="標楷體"/>
          <w:b/>
          <w:bCs/>
        </w:rPr>
        <w:t>課程研修</w:t>
      </w:r>
    </w:p>
    <w:p w:rsidR="008C13F1" w:rsidRPr="001253F7" w:rsidRDefault="008C13F1" w:rsidP="008C13F1">
      <w:pPr>
        <w:numPr>
          <w:ilvl w:val="0"/>
          <w:numId w:val="1"/>
        </w:numPr>
        <w:spacing w:line="0" w:lineRule="atLeast"/>
        <w:ind w:left="1134" w:hanging="1134"/>
        <w:jc w:val="both"/>
        <w:rPr>
          <w:rFonts w:eastAsia="標楷體"/>
        </w:rPr>
      </w:pPr>
      <w:r w:rsidRPr="001253F7">
        <w:rPr>
          <w:rFonts w:eastAsia="標楷體"/>
        </w:rPr>
        <w:t xml:space="preserve">  </w:t>
      </w:r>
      <w:r w:rsidRPr="001253F7">
        <w:rPr>
          <w:rFonts w:eastAsia="標楷體"/>
        </w:rPr>
        <w:t>學生在校修業期限以一至四年為限。因特殊事故得申請休學，休學累計以二學年為原則，因重病、精神病、特殊事故、兵役等原因需再申請休學者，經一定程序核可得延長休學年（期）限。</w:t>
      </w:r>
    </w:p>
    <w:p w:rsidR="008C13F1" w:rsidRPr="00531C5D" w:rsidRDefault="008C13F1" w:rsidP="008C13F1">
      <w:pPr>
        <w:spacing w:line="0" w:lineRule="atLeast"/>
        <w:ind w:leftChars="432" w:left="1037"/>
        <w:rPr>
          <w:rFonts w:eastAsia="標楷體"/>
        </w:rPr>
      </w:pPr>
      <w:r w:rsidRPr="00531C5D">
        <w:rPr>
          <w:rFonts w:eastAsia="標楷體"/>
        </w:rPr>
        <w:t>學生</w:t>
      </w:r>
      <w:r w:rsidRPr="00531C5D">
        <w:rPr>
          <w:rFonts w:eastAsia="標楷體" w:hint="eastAsia"/>
        </w:rPr>
        <w:t>最低</w:t>
      </w:r>
      <w:r w:rsidRPr="00531C5D">
        <w:rPr>
          <w:rFonts w:eastAsia="標楷體"/>
        </w:rPr>
        <w:t>應修</w:t>
      </w:r>
      <w:r w:rsidRPr="00531C5D">
        <w:rPr>
          <w:rFonts w:eastAsia="標楷體" w:hint="eastAsia"/>
        </w:rPr>
        <w:t>學分數為</w:t>
      </w:r>
      <w:r w:rsidRPr="00531C5D">
        <w:rPr>
          <w:rFonts w:eastAsia="標楷體" w:hint="eastAsia"/>
        </w:rPr>
        <w:t>32</w:t>
      </w:r>
      <w:r w:rsidRPr="00531C5D">
        <w:rPr>
          <w:rFonts w:eastAsia="標楷體"/>
        </w:rPr>
        <w:t>學分。論文學分另計。</w:t>
      </w:r>
    </w:p>
    <w:p w:rsidR="008C13F1" w:rsidRPr="001253F7" w:rsidRDefault="008C13F1" w:rsidP="008C13F1">
      <w:pPr>
        <w:spacing w:line="0" w:lineRule="atLeast"/>
        <w:ind w:left="960" w:hangingChars="400" w:hanging="960"/>
        <w:jc w:val="both"/>
        <w:rPr>
          <w:rFonts w:eastAsia="標楷體"/>
        </w:rPr>
      </w:pPr>
      <w:r w:rsidRPr="00531C5D">
        <w:rPr>
          <w:rFonts w:eastAsia="標楷體"/>
        </w:rPr>
        <w:t>第三條</w:t>
      </w:r>
      <w:r w:rsidRPr="001253F7">
        <w:rPr>
          <w:rFonts w:eastAsia="標楷體"/>
        </w:rPr>
        <w:t xml:space="preserve">  </w:t>
      </w:r>
      <w:r w:rsidRPr="00531C5D">
        <w:rPr>
          <w:rFonts w:eastAsia="標楷體"/>
        </w:rPr>
        <w:t>學生每學期修習一科以上，一般生不得多於五科、在職生不得多於四科</w:t>
      </w:r>
      <w:r w:rsidRPr="001253F7">
        <w:rPr>
          <w:rFonts w:eastAsia="標楷體"/>
        </w:rPr>
        <w:t>(0</w:t>
      </w:r>
      <w:r w:rsidRPr="001253F7">
        <w:rPr>
          <w:rFonts w:eastAsia="標楷體" w:hAnsi="標楷體"/>
        </w:rPr>
        <w:t>學分科目不在此限</w:t>
      </w:r>
      <w:r w:rsidRPr="001253F7">
        <w:rPr>
          <w:rFonts w:eastAsia="標楷體"/>
        </w:rPr>
        <w:t>)</w:t>
      </w:r>
      <w:r w:rsidRPr="001253F7">
        <w:rPr>
          <w:rFonts w:eastAsia="標楷體" w:hAnsi="標楷體"/>
        </w:rPr>
        <w:t>，合計不得超過</w:t>
      </w:r>
      <w:r w:rsidRPr="001253F7">
        <w:rPr>
          <w:rFonts w:eastAsia="標楷體" w:hAnsi="標楷體" w:hint="eastAsia"/>
        </w:rPr>
        <w:t>12</w:t>
      </w:r>
      <w:r w:rsidRPr="001253F7">
        <w:rPr>
          <w:rFonts w:eastAsia="標楷體" w:hAnsi="標楷體"/>
        </w:rPr>
        <w:t>學分。但情況特殊，經導師、系主任核可者，不在此限。</w:t>
      </w:r>
    </w:p>
    <w:p w:rsidR="008C13F1" w:rsidRPr="00531C5D" w:rsidRDefault="008C13F1" w:rsidP="008C13F1">
      <w:pPr>
        <w:spacing w:line="0" w:lineRule="atLeast"/>
        <w:ind w:left="960" w:hangingChars="400" w:hanging="960"/>
        <w:jc w:val="both"/>
        <w:rPr>
          <w:rFonts w:eastAsia="標楷體" w:hAnsi="標楷體"/>
        </w:rPr>
      </w:pPr>
      <w:r w:rsidRPr="001253F7">
        <w:rPr>
          <w:rFonts w:eastAsia="標楷體"/>
        </w:rPr>
        <w:t xml:space="preserve">        </w:t>
      </w:r>
      <w:r w:rsidRPr="001253F7">
        <w:rPr>
          <w:rFonts w:eastAsia="標楷體" w:hAnsi="標楷體"/>
        </w:rPr>
        <w:t>學生於入學後第二學期起，得修習非本校、系開授之碩、博士班課程，每學期限修一科，修畢得計入畢業學分。惟跨選他組、他系及他校課程合計以</w:t>
      </w:r>
      <w:r w:rsidRPr="00531C5D">
        <w:rPr>
          <w:rFonts w:eastAsia="標楷體" w:hAnsi="標楷體" w:hint="eastAsia"/>
        </w:rPr>
        <w:t>8</w:t>
      </w:r>
      <w:r w:rsidRPr="001253F7">
        <w:rPr>
          <w:rFonts w:eastAsia="標楷體" w:hAnsi="標楷體"/>
        </w:rPr>
        <w:t>學分為上限。</w:t>
      </w:r>
    </w:p>
    <w:p w:rsidR="008C13F1" w:rsidRPr="001253F7" w:rsidRDefault="008C13F1" w:rsidP="008C13F1">
      <w:pPr>
        <w:spacing w:line="0" w:lineRule="atLeast"/>
        <w:ind w:left="960" w:hangingChars="400" w:hanging="960"/>
        <w:jc w:val="both"/>
        <w:rPr>
          <w:rFonts w:eastAsia="標楷體"/>
        </w:rPr>
      </w:pPr>
      <w:r w:rsidRPr="001253F7">
        <w:rPr>
          <w:rFonts w:eastAsia="標楷體"/>
        </w:rPr>
        <w:t xml:space="preserve">        </w:t>
      </w:r>
      <w:r w:rsidRPr="001253F7">
        <w:rPr>
          <w:rFonts w:eastAsia="標楷體" w:hAnsi="標楷體"/>
        </w:rPr>
        <w:t>前項所稱非本校、系碩士班課程不含碩士在職專班或碩士學程開設之課程。</w:t>
      </w:r>
    </w:p>
    <w:p w:rsidR="008C13F1" w:rsidRPr="001253F7" w:rsidRDefault="008C13F1" w:rsidP="008C13F1">
      <w:pPr>
        <w:spacing w:line="0" w:lineRule="atLeast"/>
        <w:ind w:left="960" w:hangingChars="400" w:hanging="960"/>
        <w:jc w:val="both"/>
        <w:rPr>
          <w:rFonts w:eastAsia="標楷體"/>
        </w:rPr>
      </w:pPr>
      <w:r w:rsidRPr="001253F7">
        <w:rPr>
          <w:rFonts w:eastAsia="標楷體" w:hAnsi="標楷體"/>
        </w:rPr>
        <w:t>第四條</w:t>
      </w:r>
      <w:r w:rsidRPr="001253F7">
        <w:rPr>
          <w:rFonts w:eastAsia="標楷體"/>
        </w:rPr>
        <w:t xml:space="preserve">  </w:t>
      </w:r>
      <w:r w:rsidRPr="001253F7">
        <w:rPr>
          <w:rFonts w:eastAsia="標楷體" w:hAnsi="標楷體"/>
        </w:rPr>
        <w:t>重考後考取修讀學位之研究生，得酌予抵免必、選修科目學分，但抵免科目成績須達</w:t>
      </w:r>
      <w:r w:rsidRPr="001253F7">
        <w:rPr>
          <w:rFonts w:eastAsia="標楷體" w:hAnsi="標楷體" w:hint="eastAsia"/>
        </w:rPr>
        <w:t>85</w:t>
      </w:r>
      <w:r w:rsidRPr="001253F7">
        <w:rPr>
          <w:rFonts w:eastAsia="標楷體" w:hAnsi="標楷體"/>
        </w:rPr>
        <w:t>分以上，且為近四年內修畢之課程，經現任授課教師同意後辦理，以抵免</w:t>
      </w:r>
      <w:r w:rsidRPr="001253F7">
        <w:rPr>
          <w:rFonts w:eastAsia="標楷體" w:hAnsi="標楷體" w:hint="eastAsia"/>
        </w:rPr>
        <w:t>12</w:t>
      </w:r>
      <w:r w:rsidRPr="001253F7">
        <w:rPr>
          <w:rFonts w:eastAsia="標楷體" w:hAnsi="標楷體"/>
        </w:rPr>
        <w:t>學分為上限。</w:t>
      </w:r>
    </w:p>
    <w:p w:rsidR="008C13F1" w:rsidRPr="00531C5D" w:rsidRDefault="008C13F1" w:rsidP="008C13F1">
      <w:pPr>
        <w:spacing w:line="0" w:lineRule="atLeast"/>
        <w:ind w:leftChars="432" w:left="1037"/>
        <w:jc w:val="both"/>
        <w:rPr>
          <w:rFonts w:eastAsia="標楷體" w:hAnsi="標楷體"/>
        </w:rPr>
      </w:pPr>
      <w:r w:rsidRPr="001253F7">
        <w:rPr>
          <w:rFonts w:eastAsia="標楷體" w:hAnsi="標楷體"/>
        </w:rPr>
        <w:t>先修讀本校碩士學分班後考取修讀學位之研究生，得酌予抵免選修科目學分，但抵免科目成績須達</w:t>
      </w:r>
      <w:r w:rsidRPr="001253F7">
        <w:rPr>
          <w:rFonts w:eastAsia="標楷體" w:hAnsi="標楷體" w:hint="eastAsia"/>
        </w:rPr>
        <w:t>85</w:t>
      </w:r>
      <w:r w:rsidRPr="001253F7">
        <w:rPr>
          <w:rFonts w:eastAsia="標楷體" w:hAnsi="標楷體"/>
        </w:rPr>
        <w:t>分以上，且為近四年內修畢之課程，經現任授課教師同意後辦理。</w:t>
      </w:r>
      <w:r w:rsidRPr="00531C5D">
        <w:rPr>
          <w:rFonts w:eastAsia="標楷體" w:hAnsi="標楷體"/>
        </w:rPr>
        <w:t>曾修滿前述相關學分一學期四門課程者，以抵免</w:t>
      </w:r>
      <w:r w:rsidRPr="00531C5D">
        <w:rPr>
          <w:rFonts w:eastAsia="標楷體" w:hAnsi="標楷體" w:hint="eastAsia"/>
        </w:rPr>
        <w:t>2</w:t>
      </w:r>
      <w:r w:rsidRPr="00531C5D">
        <w:rPr>
          <w:rFonts w:eastAsia="標楷體" w:hAnsi="標楷體"/>
        </w:rPr>
        <w:t>學分為上限，</w:t>
      </w:r>
      <w:r w:rsidRPr="00531C5D">
        <w:rPr>
          <w:rFonts w:eastAsia="標楷體" w:hAnsi="標楷體"/>
        </w:rPr>
        <w:t xml:space="preserve"> </w:t>
      </w:r>
      <w:r w:rsidRPr="00531C5D">
        <w:rPr>
          <w:rFonts w:eastAsia="標楷體" w:hAnsi="標楷體"/>
        </w:rPr>
        <w:t>曾修滿前述相關學分一學年八門課程者，以抵免</w:t>
      </w:r>
      <w:r w:rsidRPr="00531C5D">
        <w:rPr>
          <w:rFonts w:eastAsia="標楷體" w:hAnsi="標楷體" w:hint="eastAsia"/>
        </w:rPr>
        <w:t>6</w:t>
      </w:r>
      <w:r w:rsidRPr="00531C5D">
        <w:rPr>
          <w:rFonts w:eastAsia="標楷體" w:hAnsi="標楷體"/>
        </w:rPr>
        <w:t>學分為上限，曾修滿二學年前述相關學分者，以抵免</w:t>
      </w:r>
      <w:r w:rsidRPr="00531C5D">
        <w:rPr>
          <w:rFonts w:eastAsia="標楷體" w:hAnsi="標楷體" w:hint="eastAsia"/>
        </w:rPr>
        <w:t>8</w:t>
      </w:r>
      <w:r w:rsidRPr="00531C5D">
        <w:rPr>
          <w:rFonts w:eastAsia="標楷體" w:hAnsi="標楷體"/>
        </w:rPr>
        <w:t>學分為上限。</w:t>
      </w:r>
    </w:p>
    <w:p w:rsidR="008C13F1" w:rsidRPr="001253F7" w:rsidRDefault="008C13F1" w:rsidP="008C13F1">
      <w:pPr>
        <w:spacing w:line="0" w:lineRule="atLeast"/>
        <w:jc w:val="both"/>
        <w:rPr>
          <w:rFonts w:eastAsia="標楷體"/>
          <w:b/>
          <w:bCs/>
        </w:rPr>
      </w:pPr>
      <w:r w:rsidRPr="001253F7">
        <w:rPr>
          <w:rFonts w:eastAsia="標楷體" w:hAnsi="標楷體"/>
          <w:b/>
          <w:bCs/>
        </w:rPr>
        <w:t>第三章</w:t>
      </w:r>
      <w:r w:rsidRPr="001253F7">
        <w:rPr>
          <w:rFonts w:eastAsia="標楷體"/>
          <w:b/>
          <w:bCs/>
        </w:rPr>
        <w:t xml:space="preserve">  </w:t>
      </w:r>
      <w:r w:rsidRPr="001253F7">
        <w:rPr>
          <w:rFonts w:eastAsia="標楷體" w:hAnsi="標楷體"/>
          <w:b/>
          <w:bCs/>
        </w:rPr>
        <w:t>學位論文考試</w:t>
      </w:r>
    </w:p>
    <w:p w:rsidR="008C13F1" w:rsidRPr="001253F7" w:rsidRDefault="008C13F1" w:rsidP="008C13F1">
      <w:pPr>
        <w:spacing w:line="0" w:lineRule="atLeast"/>
        <w:ind w:left="914" w:hangingChars="381" w:hanging="914"/>
        <w:jc w:val="both"/>
        <w:rPr>
          <w:rFonts w:eastAsia="標楷體" w:hAnsi="標楷體"/>
        </w:rPr>
      </w:pPr>
      <w:r w:rsidRPr="001253F7">
        <w:rPr>
          <w:rFonts w:eastAsia="標楷體" w:hAnsi="標楷體"/>
        </w:rPr>
        <w:t>第五條</w:t>
      </w:r>
      <w:r w:rsidRPr="001253F7">
        <w:rPr>
          <w:rFonts w:eastAsia="標楷體"/>
        </w:rPr>
        <w:t xml:space="preserve">  </w:t>
      </w:r>
      <w:r w:rsidRPr="001253F7">
        <w:rPr>
          <w:rFonts w:eastAsia="標楷體" w:hAnsi="標楷體"/>
        </w:rPr>
        <w:t>學生申請學位考試之前，</w:t>
      </w:r>
      <w:r w:rsidRPr="001253F7">
        <w:rPr>
          <w:rFonts w:eastAsia="標楷體" w:hAnsi="標楷體" w:hint="eastAsia"/>
        </w:rPr>
        <w:t>須完成學術活動參與之規定及</w:t>
      </w:r>
      <w:r w:rsidRPr="001253F7">
        <w:rPr>
          <w:rFonts w:eastAsia="標楷體" w:hAnsi="標楷體"/>
        </w:rPr>
        <w:t>通過論文</w:t>
      </w:r>
      <w:r w:rsidRPr="001253F7">
        <w:rPr>
          <w:rFonts w:eastAsia="標楷體" w:hAnsi="標楷體" w:hint="eastAsia"/>
        </w:rPr>
        <w:t xml:space="preserve">   </w:t>
      </w:r>
      <w:r w:rsidRPr="001253F7">
        <w:rPr>
          <w:rFonts w:eastAsia="標楷體" w:hAnsi="標楷體"/>
        </w:rPr>
        <w:t>計畫審查。</w:t>
      </w:r>
    </w:p>
    <w:p w:rsidR="008C13F1" w:rsidRPr="00531C5D" w:rsidRDefault="008C13F1" w:rsidP="008C13F1">
      <w:pPr>
        <w:spacing w:line="0" w:lineRule="atLeast"/>
        <w:ind w:left="960" w:hangingChars="400" w:hanging="960"/>
        <w:jc w:val="both"/>
        <w:rPr>
          <w:rFonts w:eastAsia="標楷體" w:hAnsi="標楷體"/>
        </w:rPr>
      </w:pPr>
      <w:r w:rsidRPr="001253F7">
        <w:rPr>
          <w:rFonts w:eastAsia="標楷體" w:hAnsi="標楷體" w:hint="eastAsia"/>
        </w:rPr>
        <w:t xml:space="preserve">        </w:t>
      </w:r>
      <w:r w:rsidRPr="00531C5D">
        <w:rPr>
          <w:rFonts w:eastAsia="標楷體" w:hAnsi="標楷體" w:hint="eastAsia"/>
        </w:rPr>
        <w:t>學生於入學後至少應參加</w:t>
      </w:r>
      <w:r w:rsidRPr="00531C5D">
        <w:rPr>
          <w:rFonts w:eastAsia="標楷體" w:hAnsi="標楷體" w:hint="eastAsia"/>
        </w:rPr>
        <w:t>10</w:t>
      </w:r>
      <w:r w:rsidRPr="00531C5D">
        <w:rPr>
          <w:rFonts w:eastAsia="標楷體" w:hAnsi="標楷體" w:hint="eastAsia"/>
        </w:rPr>
        <w:t>次學術性研討會，每次至少</w:t>
      </w:r>
      <w:r w:rsidRPr="00531C5D">
        <w:rPr>
          <w:rFonts w:eastAsia="標楷體" w:hAnsi="標楷體" w:hint="eastAsia"/>
        </w:rPr>
        <w:t>2</w:t>
      </w:r>
      <w:r w:rsidRPr="00531C5D">
        <w:rPr>
          <w:rFonts w:eastAsia="標楷體" w:hAnsi="標楷體" w:hint="eastAsia"/>
        </w:rPr>
        <w:t>小時，並經主辦單位核章、本系審定之。惟於國外學術研討會發表論文得抵免</w:t>
      </w:r>
      <w:r w:rsidRPr="00531C5D">
        <w:rPr>
          <w:rFonts w:eastAsia="標楷體" w:hAnsi="標楷體" w:hint="eastAsia"/>
        </w:rPr>
        <w:t>5</w:t>
      </w:r>
      <w:r w:rsidRPr="00531C5D">
        <w:rPr>
          <w:rFonts w:eastAsia="標楷體" w:hAnsi="標楷體" w:hint="eastAsia"/>
        </w:rPr>
        <w:t>次；校外學術研討會發表論文得抵免</w:t>
      </w:r>
      <w:r w:rsidRPr="00531C5D">
        <w:rPr>
          <w:rFonts w:eastAsia="標楷體" w:hAnsi="標楷體" w:hint="eastAsia"/>
        </w:rPr>
        <w:t>3</w:t>
      </w:r>
      <w:r w:rsidRPr="00531C5D">
        <w:rPr>
          <w:rFonts w:eastAsia="標楷體" w:hAnsi="標楷體" w:hint="eastAsia"/>
        </w:rPr>
        <w:t>次；校內學術研討會發表論文得抵免</w:t>
      </w:r>
      <w:r w:rsidRPr="00531C5D">
        <w:rPr>
          <w:rFonts w:eastAsia="標楷體" w:hAnsi="標楷體" w:hint="eastAsia"/>
        </w:rPr>
        <w:t>2</w:t>
      </w:r>
      <w:r w:rsidRPr="00531C5D">
        <w:rPr>
          <w:rFonts w:eastAsia="標楷體" w:hAnsi="標楷體" w:hint="eastAsia"/>
        </w:rPr>
        <w:t>次。以發表論文申請抵免者，應以第一發表人或第二發表人為限。</w:t>
      </w:r>
    </w:p>
    <w:p w:rsidR="008C13F1" w:rsidRPr="00531C5D" w:rsidRDefault="008C13F1" w:rsidP="008C13F1">
      <w:pPr>
        <w:spacing w:line="0" w:lineRule="atLeast"/>
        <w:ind w:leftChars="413" w:left="1034" w:hangingChars="18" w:hanging="43"/>
        <w:jc w:val="both"/>
        <w:rPr>
          <w:rFonts w:eastAsia="標楷體" w:hAnsi="標楷體"/>
        </w:rPr>
      </w:pPr>
      <w:r w:rsidRPr="00531C5D">
        <w:rPr>
          <w:rFonts w:eastAsia="標楷體" w:hAnsi="標楷體"/>
        </w:rPr>
        <w:t>論文計畫審查</w:t>
      </w:r>
      <w:r w:rsidRPr="00531C5D">
        <w:rPr>
          <w:rFonts w:eastAsia="標楷體" w:hAnsi="標楷體" w:hint="eastAsia"/>
        </w:rPr>
        <w:t>以口試為之，並依</w:t>
      </w:r>
      <w:r w:rsidRPr="00531C5D">
        <w:rPr>
          <w:rFonts w:eastAsia="標楷體" w:hAnsi="標楷體"/>
        </w:rPr>
        <w:t>下列規定辦理之</w:t>
      </w:r>
      <w:r w:rsidRPr="001253F7">
        <w:rPr>
          <w:rFonts w:eastAsia="標楷體" w:hAnsi="標楷體"/>
        </w:rPr>
        <w:t>：</w:t>
      </w:r>
    </w:p>
    <w:p w:rsidR="008C13F1" w:rsidRPr="001253F7" w:rsidRDefault="008C13F1" w:rsidP="008C13F1">
      <w:pPr>
        <w:spacing w:line="0" w:lineRule="atLeast"/>
        <w:ind w:leftChars="412" w:left="989"/>
        <w:jc w:val="both"/>
        <w:rPr>
          <w:rFonts w:eastAsia="標楷體" w:hAnsi="標楷體"/>
        </w:rPr>
      </w:pPr>
      <w:r w:rsidRPr="001253F7">
        <w:rPr>
          <w:rFonts w:eastAsia="標楷體" w:hAnsi="標楷體"/>
        </w:rPr>
        <w:t>一、審查期間為每學期開學日起至學期結束止。</w:t>
      </w:r>
    </w:p>
    <w:p w:rsidR="008C13F1" w:rsidRPr="001253F7" w:rsidRDefault="008C13F1" w:rsidP="008C13F1">
      <w:pPr>
        <w:spacing w:line="0" w:lineRule="atLeast"/>
        <w:ind w:leftChars="413" w:left="1514" w:hangingChars="218" w:hanging="523"/>
        <w:jc w:val="both"/>
        <w:rPr>
          <w:rFonts w:eastAsia="標楷體" w:hAnsi="標楷體"/>
        </w:rPr>
      </w:pPr>
      <w:r w:rsidRPr="001253F7">
        <w:rPr>
          <w:rFonts w:eastAsia="標楷體" w:hAnsi="標楷體"/>
        </w:rPr>
        <w:t>二、</w:t>
      </w:r>
      <w:r w:rsidRPr="00531C5D">
        <w:rPr>
          <w:rFonts w:eastAsia="標楷體" w:hAnsi="標楷體" w:hint="eastAsia"/>
        </w:rPr>
        <w:t>學生應於審查舉行前十日提出申請</w:t>
      </w:r>
      <w:r w:rsidRPr="001253F7">
        <w:rPr>
          <w:rFonts w:eastAsia="標楷體" w:hAnsi="標楷體" w:hint="eastAsia"/>
        </w:rPr>
        <w:t>。</w:t>
      </w:r>
      <w:r w:rsidRPr="001253F7">
        <w:rPr>
          <w:rFonts w:eastAsia="標楷體" w:hAnsi="標楷體"/>
        </w:rPr>
        <w:t>申請時，應填具論文計畫審查申請表</w:t>
      </w:r>
      <w:r w:rsidRPr="00531C5D">
        <w:rPr>
          <w:rFonts w:eastAsia="標楷體" w:hAnsi="標楷體" w:hint="eastAsia"/>
        </w:rPr>
        <w:t>送交系辦公室</w:t>
      </w:r>
      <w:r w:rsidRPr="001253F7">
        <w:rPr>
          <w:rFonts w:eastAsia="標楷體" w:hAnsi="標楷體"/>
        </w:rPr>
        <w:t>。</w:t>
      </w:r>
    </w:p>
    <w:p w:rsidR="008C13F1" w:rsidRPr="001253F7" w:rsidRDefault="008C13F1" w:rsidP="008C13F1">
      <w:pPr>
        <w:spacing w:line="0" w:lineRule="atLeast"/>
        <w:ind w:leftChars="650" w:left="1560"/>
        <w:jc w:val="both"/>
        <w:rPr>
          <w:rFonts w:eastAsia="標楷體" w:hAnsi="標楷體"/>
        </w:rPr>
      </w:pPr>
      <w:r w:rsidRPr="001253F7">
        <w:rPr>
          <w:rFonts w:eastAsia="標楷體" w:hAnsi="標楷體"/>
        </w:rPr>
        <w:t>審查委員名單由指導教授推薦一名，</w:t>
      </w:r>
      <w:r w:rsidRPr="00531C5D">
        <w:rPr>
          <w:rFonts w:eastAsia="標楷體" w:hAnsi="標楷體"/>
        </w:rPr>
        <w:t>另推薦參考名單</w:t>
      </w:r>
      <w:r w:rsidRPr="00531C5D">
        <w:rPr>
          <w:rFonts w:eastAsia="標楷體" w:hAnsi="標楷體" w:hint="eastAsia"/>
        </w:rPr>
        <w:t>二</w:t>
      </w:r>
      <w:r w:rsidRPr="00531C5D">
        <w:rPr>
          <w:rFonts w:eastAsia="標楷體" w:hAnsi="標楷體"/>
        </w:rPr>
        <w:t>名，由系主任勾選一名後組成之</w:t>
      </w:r>
      <w:r w:rsidRPr="001253F7">
        <w:rPr>
          <w:rFonts w:eastAsia="標楷體" w:hAnsi="標楷體"/>
        </w:rPr>
        <w:t>；指導教授二位者，推薦參考名單加倍。</w:t>
      </w:r>
    </w:p>
    <w:p w:rsidR="008C13F1" w:rsidRPr="001253F7" w:rsidRDefault="008C13F1" w:rsidP="008C13F1">
      <w:pPr>
        <w:spacing w:line="0" w:lineRule="atLeast"/>
        <w:ind w:leftChars="650" w:left="1560"/>
        <w:jc w:val="both"/>
        <w:rPr>
          <w:rFonts w:eastAsia="標楷體" w:hAnsi="標楷體"/>
        </w:rPr>
      </w:pPr>
      <w:r w:rsidRPr="001253F7">
        <w:rPr>
          <w:rFonts w:eastAsia="標楷體" w:hAnsi="標楷體"/>
        </w:rPr>
        <w:t>審查委員名單經系主任核定後聘請之。</w:t>
      </w:r>
    </w:p>
    <w:p w:rsidR="008C13F1" w:rsidRPr="00531C5D" w:rsidRDefault="008C13F1" w:rsidP="008C13F1">
      <w:pPr>
        <w:spacing w:line="0" w:lineRule="atLeast"/>
        <w:ind w:leftChars="650" w:left="1560"/>
        <w:jc w:val="both"/>
        <w:rPr>
          <w:rFonts w:ascii="標楷體" w:eastAsia="標楷體" w:hAnsi="標楷體"/>
        </w:rPr>
      </w:pPr>
      <w:r w:rsidRPr="001253F7">
        <w:rPr>
          <w:rFonts w:eastAsia="標楷體" w:hAnsi="標楷體"/>
        </w:rPr>
        <w:t>論文計畫審查委員之資格準用第六條之規定。</w:t>
      </w:r>
      <w:r w:rsidRPr="00531C5D">
        <w:rPr>
          <w:rFonts w:eastAsia="標楷體" w:hAnsi="標楷體"/>
        </w:rPr>
        <w:t>審查委員人數為三</w:t>
      </w:r>
      <w:r w:rsidRPr="00531C5D">
        <w:rPr>
          <w:rFonts w:ascii="標楷體" w:eastAsia="標楷體" w:hAnsi="標楷體"/>
        </w:rPr>
        <w:lastRenderedPageBreak/>
        <w:t>至五名。</w:t>
      </w:r>
    </w:p>
    <w:p w:rsidR="008C13F1" w:rsidRPr="001253F7" w:rsidRDefault="008C13F1" w:rsidP="008C13F1">
      <w:pPr>
        <w:spacing w:line="0" w:lineRule="atLeast"/>
        <w:ind w:leftChars="650" w:left="1560"/>
        <w:jc w:val="both"/>
        <w:rPr>
          <w:rFonts w:ascii="標楷體" w:eastAsia="標楷體" w:hAnsi="標楷體"/>
        </w:rPr>
      </w:pPr>
      <w:r w:rsidRPr="001253F7">
        <w:rPr>
          <w:rFonts w:ascii="標楷體" w:eastAsia="標楷體" w:hAnsi="標楷體"/>
        </w:rPr>
        <w:t>經遴聘之考試委員，如其本人或其配偶、前配偶、四親等之內之血親或三親等內之姻親或曾有此關係者，對於該考試委員之職務，應自行迴避。</w:t>
      </w:r>
    </w:p>
    <w:p w:rsidR="008C13F1" w:rsidRPr="001253F7" w:rsidRDefault="008C13F1" w:rsidP="008C13F1">
      <w:pPr>
        <w:spacing w:line="0" w:lineRule="atLeast"/>
        <w:ind w:leftChars="413" w:left="1514" w:hangingChars="218" w:hanging="523"/>
        <w:jc w:val="both"/>
        <w:rPr>
          <w:rFonts w:eastAsia="標楷體" w:hAnsi="標楷體"/>
          <w:b/>
          <w:u w:val="single"/>
        </w:rPr>
      </w:pPr>
      <w:r w:rsidRPr="001253F7">
        <w:rPr>
          <w:rFonts w:eastAsia="標楷體" w:hAnsi="標楷體"/>
        </w:rPr>
        <w:t>三、論文計畫審查通過者，始得於審查通過一個月後舉行學位考試。成績評定未獲審查委員二分之一以上通過者，得於次一學期起重新提出申請。重新申請以一次為限，審查費用由申請人自行負擔。</w:t>
      </w:r>
    </w:p>
    <w:p w:rsidR="008C13F1" w:rsidRPr="001253F7" w:rsidRDefault="008C13F1" w:rsidP="008C13F1">
      <w:pPr>
        <w:spacing w:line="0" w:lineRule="atLeast"/>
        <w:ind w:left="1046" w:hangingChars="436" w:hanging="1046"/>
        <w:jc w:val="both"/>
        <w:rPr>
          <w:rFonts w:eastAsia="標楷體" w:hAnsi="標楷體"/>
        </w:rPr>
      </w:pPr>
      <w:r w:rsidRPr="001253F7">
        <w:rPr>
          <w:rFonts w:eastAsia="標楷體" w:hAnsi="標楷體"/>
        </w:rPr>
        <w:t>第六條</w:t>
      </w:r>
      <w:r w:rsidRPr="001253F7">
        <w:rPr>
          <w:rFonts w:eastAsia="標楷體"/>
        </w:rPr>
        <w:t xml:space="preserve">  </w:t>
      </w:r>
      <w:r w:rsidRPr="001253F7">
        <w:rPr>
          <w:rFonts w:eastAsia="標楷體" w:hAnsi="標楷體"/>
        </w:rPr>
        <w:t>學生修業至第一學年第二學期起，得經系主任同意遴請指導教授。若指導教授為非本系專、兼任教師時，則論文口試委員中須至少有一位本系專任教師。</w:t>
      </w:r>
    </w:p>
    <w:p w:rsidR="008C13F1" w:rsidRPr="001253F7" w:rsidRDefault="008C13F1" w:rsidP="008C13F1">
      <w:pPr>
        <w:spacing w:line="0" w:lineRule="atLeast"/>
        <w:ind w:left="1046" w:hangingChars="436" w:hanging="1046"/>
        <w:jc w:val="both"/>
        <w:rPr>
          <w:rFonts w:eastAsia="標楷體" w:hAnsi="標楷體"/>
        </w:rPr>
      </w:pPr>
      <w:r w:rsidRPr="001253F7">
        <w:rPr>
          <w:rFonts w:eastAsia="標楷體" w:hAnsi="標楷體" w:hint="eastAsia"/>
        </w:rPr>
        <w:t xml:space="preserve">        </w:t>
      </w:r>
      <w:r w:rsidRPr="001253F7">
        <w:rPr>
          <w:rFonts w:eastAsia="標楷體" w:hAnsi="標楷體"/>
        </w:rPr>
        <w:t>本系專任教師指導碩士論文以五名為原則，必要時，得經學術發展委員會同意後酌予增加人數，惟以二名為限；非本系專任教師指導碩士論文以二名為限。</w:t>
      </w:r>
    </w:p>
    <w:p w:rsidR="008C13F1" w:rsidRPr="001253F7" w:rsidRDefault="008C13F1" w:rsidP="008C13F1">
      <w:pPr>
        <w:spacing w:line="0" w:lineRule="atLeast"/>
        <w:ind w:left="1046" w:hangingChars="436" w:hanging="1046"/>
        <w:jc w:val="both"/>
        <w:rPr>
          <w:rFonts w:eastAsia="標楷體"/>
        </w:rPr>
      </w:pPr>
      <w:r w:rsidRPr="001253F7">
        <w:rPr>
          <w:rFonts w:eastAsia="標楷體" w:hAnsi="標楷體" w:hint="eastAsia"/>
        </w:rPr>
        <w:t xml:space="preserve">        </w:t>
      </w:r>
      <w:r w:rsidRPr="001253F7">
        <w:rPr>
          <w:rFonts w:eastAsia="標楷體" w:hAnsi="標楷體"/>
        </w:rPr>
        <w:t>論文指導教授之資格參照學位授予法第十一條之規定，除對碩士班研究生所提論文學科、創作、展演或技術報告有專門研究外，並應具備下列資格之一：</w:t>
      </w:r>
    </w:p>
    <w:p w:rsidR="008C13F1" w:rsidRPr="001253F7" w:rsidRDefault="008C13F1" w:rsidP="008C13F1">
      <w:pPr>
        <w:spacing w:line="0" w:lineRule="atLeast"/>
        <w:ind w:firstLineChars="400" w:firstLine="960"/>
        <w:jc w:val="both"/>
        <w:rPr>
          <w:rFonts w:eastAsia="標楷體"/>
        </w:rPr>
      </w:pPr>
      <w:r w:rsidRPr="001253F7">
        <w:rPr>
          <w:rFonts w:eastAsia="標楷體" w:hAnsi="標楷體"/>
        </w:rPr>
        <w:t>一、現或曾任教授、副教授或助理教授者。</w:t>
      </w:r>
    </w:p>
    <w:p w:rsidR="008C13F1" w:rsidRPr="001253F7" w:rsidRDefault="008C13F1" w:rsidP="008C13F1">
      <w:pPr>
        <w:spacing w:line="0" w:lineRule="atLeast"/>
        <w:ind w:firstLineChars="400" w:firstLine="960"/>
        <w:jc w:val="both"/>
        <w:rPr>
          <w:rFonts w:eastAsia="標楷體"/>
        </w:rPr>
      </w:pPr>
      <w:r w:rsidRPr="001253F7">
        <w:rPr>
          <w:rFonts w:eastAsia="標楷體" w:hAnsi="標楷體"/>
        </w:rPr>
        <w:t>二、擔任中央研究院院士或曾任中央研究院研究員、副研究員者。</w:t>
      </w:r>
    </w:p>
    <w:p w:rsidR="008C13F1" w:rsidRPr="001253F7" w:rsidRDefault="008C13F1" w:rsidP="008C13F1">
      <w:pPr>
        <w:spacing w:line="0" w:lineRule="atLeast"/>
        <w:ind w:firstLineChars="400" w:firstLine="960"/>
        <w:jc w:val="both"/>
        <w:rPr>
          <w:rFonts w:eastAsia="標楷體"/>
        </w:rPr>
      </w:pPr>
      <w:r w:rsidRPr="001253F7">
        <w:rPr>
          <w:rFonts w:eastAsia="標楷體" w:hAnsi="標楷體"/>
        </w:rPr>
        <w:t>三、獲有博士學位，在學術上著有成就者。</w:t>
      </w:r>
    </w:p>
    <w:p w:rsidR="008C13F1" w:rsidRPr="001253F7" w:rsidRDefault="008C13F1" w:rsidP="008C13F1">
      <w:pPr>
        <w:spacing w:line="0" w:lineRule="atLeast"/>
        <w:ind w:firstLineChars="400" w:firstLine="960"/>
        <w:jc w:val="both"/>
        <w:rPr>
          <w:rFonts w:eastAsia="標楷體"/>
        </w:rPr>
      </w:pPr>
      <w:r w:rsidRPr="001253F7">
        <w:rPr>
          <w:rFonts w:eastAsia="標楷體" w:hAnsi="標楷體"/>
        </w:rPr>
        <w:t>四、屬於稀少性或特殊性學科，在學術或專業上著有成就者。</w:t>
      </w:r>
    </w:p>
    <w:p w:rsidR="008C13F1" w:rsidRPr="001253F7" w:rsidRDefault="008C13F1" w:rsidP="008C13F1">
      <w:pPr>
        <w:spacing w:line="0" w:lineRule="atLeast"/>
        <w:ind w:firstLineChars="400" w:firstLine="960"/>
        <w:jc w:val="both"/>
        <w:rPr>
          <w:rFonts w:eastAsia="標楷體"/>
        </w:rPr>
      </w:pPr>
      <w:r w:rsidRPr="001253F7">
        <w:rPr>
          <w:rFonts w:eastAsia="標楷體" w:hAnsi="標楷體"/>
        </w:rPr>
        <w:t>根據前項第三、四款提聘者，應具備下列資格之一：</w:t>
      </w:r>
    </w:p>
    <w:p w:rsidR="008C13F1" w:rsidRPr="001253F7" w:rsidRDefault="008C13F1" w:rsidP="008C13F1">
      <w:pPr>
        <w:spacing w:line="0" w:lineRule="atLeast"/>
        <w:ind w:leftChars="425" w:left="1406" w:hangingChars="161" w:hanging="386"/>
        <w:jc w:val="both"/>
        <w:rPr>
          <w:rFonts w:eastAsia="標楷體"/>
        </w:rPr>
      </w:pPr>
      <w:r w:rsidRPr="001253F7">
        <w:rPr>
          <w:rFonts w:eastAsia="標楷體" w:hAnsi="標楷體"/>
        </w:rPr>
        <w:t>一、現或曾任大學助理教授以上、並獲國內外大學頒授與所指導論文相關學術領域之博士學位者。</w:t>
      </w:r>
    </w:p>
    <w:p w:rsidR="008C13F1" w:rsidRPr="001253F7" w:rsidRDefault="008C13F1" w:rsidP="008C13F1">
      <w:pPr>
        <w:spacing w:line="0" w:lineRule="atLeast"/>
        <w:ind w:leftChars="431" w:left="1384" w:hangingChars="146" w:hanging="350"/>
        <w:jc w:val="both"/>
        <w:rPr>
          <w:rFonts w:eastAsia="標楷體"/>
        </w:rPr>
      </w:pPr>
      <w:r w:rsidRPr="001253F7">
        <w:rPr>
          <w:rFonts w:eastAsia="標楷體" w:hAnsi="標楷體"/>
        </w:rPr>
        <w:t>二、現或曾任大學助理教授以上，並曾出版與所指導論文相關學術領域之專書或在國內外學術期刊發表相關論文三篇以上者。</w:t>
      </w:r>
    </w:p>
    <w:p w:rsidR="008C13F1" w:rsidRPr="001253F7" w:rsidRDefault="008C13F1" w:rsidP="008C13F1">
      <w:pPr>
        <w:spacing w:line="0" w:lineRule="atLeast"/>
        <w:ind w:leftChars="464" w:left="1524" w:hangingChars="171" w:hanging="410"/>
        <w:jc w:val="both"/>
        <w:rPr>
          <w:rFonts w:eastAsia="標楷體"/>
        </w:rPr>
      </w:pPr>
      <w:r w:rsidRPr="001253F7">
        <w:rPr>
          <w:rFonts w:eastAsia="標楷體" w:hAnsi="標楷體" w:hint="eastAsia"/>
        </w:rPr>
        <w:t xml:space="preserve">   </w:t>
      </w:r>
      <w:r w:rsidRPr="001253F7">
        <w:rPr>
          <w:rFonts w:eastAsia="標楷體" w:hAnsi="標楷體"/>
        </w:rPr>
        <w:t>以上所稱發表之「學術論文」，如係與他人合著者，每篇按合</w:t>
      </w:r>
      <w:r w:rsidRPr="001253F7">
        <w:rPr>
          <w:rFonts w:eastAsia="標楷體" w:hAnsi="標楷體" w:hint="eastAsia"/>
        </w:rPr>
        <w:t xml:space="preserve"> </w:t>
      </w:r>
      <w:r w:rsidRPr="001253F7">
        <w:rPr>
          <w:rFonts w:eastAsia="標楷體" w:hAnsi="標楷體"/>
        </w:rPr>
        <w:t>著人數比例計算。</w:t>
      </w:r>
    </w:p>
    <w:p w:rsidR="008C13F1" w:rsidRPr="001253F7" w:rsidRDefault="008C13F1" w:rsidP="008C13F1">
      <w:pPr>
        <w:spacing w:line="0" w:lineRule="atLeast"/>
        <w:ind w:leftChars="464" w:left="1131" w:hangingChars="7" w:hanging="17"/>
        <w:jc w:val="both"/>
        <w:rPr>
          <w:rFonts w:eastAsia="標楷體"/>
        </w:rPr>
      </w:pPr>
      <w:r w:rsidRPr="001253F7">
        <w:rPr>
          <w:rFonts w:eastAsia="標楷體" w:hAnsi="標楷體"/>
        </w:rPr>
        <w:t>未符合上項規定者不得擔任學生論文指導教授。但獲有博士學位，對碩士班研究生所提之論文有專門研究者，得為論文計畫審查委員或學位考試委員。</w:t>
      </w:r>
    </w:p>
    <w:p w:rsidR="008C13F1" w:rsidRPr="001253F7" w:rsidRDefault="008C13F1" w:rsidP="008C13F1">
      <w:pPr>
        <w:spacing w:line="0" w:lineRule="atLeast"/>
        <w:ind w:leftChars="486" w:left="1166"/>
        <w:jc w:val="both"/>
        <w:rPr>
          <w:rFonts w:ascii="標楷體" w:eastAsia="標楷體" w:hAnsi="標楷體"/>
        </w:rPr>
      </w:pPr>
      <w:r w:rsidRPr="001253F7">
        <w:rPr>
          <w:rFonts w:ascii="標楷體" w:eastAsia="標楷體" w:hAnsi="標楷體"/>
        </w:rPr>
        <w:t>經遴請之指導教授，如指導對象為其本人或其配偶、前配偶、四親等內之血親、或三親等內之姻親或曾有此關係者，對於該指導教授之職務，應自行迴避。</w:t>
      </w:r>
    </w:p>
    <w:p w:rsidR="008C13F1" w:rsidRPr="001253F7" w:rsidRDefault="008C13F1" w:rsidP="008C13F1">
      <w:pPr>
        <w:spacing w:line="0" w:lineRule="atLeast"/>
        <w:jc w:val="both"/>
        <w:rPr>
          <w:rFonts w:eastAsia="標楷體"/>
        </w:rPr>
      </w:pPr>
      <w:r w:rsidRPr="001253F7">
        <w:rPr>
          <w:rFonts w:eastAsia="標楷體" w:hAnsi="標楷體"/>
        </w:rPr>
        <w:t>第七條</w:t>
      </w:r>
      <w:r w:rsidRPr="001253F7">
        <w:rPr>
          <w:rFonts w:eastAsia="標楷體"/>
        </w:rPr>
        <w:t xml:space="preserve">  </w:t>
      </w:r>
      <w:r w:rsidRPr="001253F7">
        <w:rPr>
          <w:rFonts w:eastAsia="標楷體" w:hAnsi="標楷體"/>
        </w:rPr>
        <w:t>學位考試以口試方式為之。學位考試之舉行，依下列規定辦理：</w:t>
      </w:r>
    </w:p>
    <w:p w:rsidR="008C13F1" w:rsidRPr="001253F7" w:rsidRDefault="008C13F1" w:rsidP="008C13F1">
      <w:pPr>
        <w:spacing w:line="0" w:lineRule="atLeast"/>
        <w:ind w:leftChars="411" w:left="986"/>
        <w:jc w:val="both"/>
        <w:rPr>
          <w:rFonts w:eastAsia="標楷體" w:hAnsi="標楷體"/>
        </w:rPr>
      </w:pPr>
      <w:r w:rsidRPr="001253F7">
        <w:rPr>
          <w:rFonts w:eastAsia="標楷體" w:hAnsi="標楷體"/>
        </w:rPr>
        <w:t>一、學位考試舉行期間依本校行事曆規定辦理。</w:t>
      </w:r>
    </w:p>
    <w:p w:rsidR="008C13F1" w:rsidRPr="00531C5D" w:rsidRDefault="008C13F1" w:rsidP="008C13F1">
      <w:pPr>
        <w:spacing w:line="0" w:lineRule="atLeast"/>
        <w:ind w:leftChars="411" w:left="1514" w:hangingChars="220" w:hanging="528"/>
        <w:jc w:val="both"/>
        <w:rPr>
          <w:rFonts w:eastAsia="標楷體" w:hAnsi="標楷體"/>
        </w:rPr>
      </w:pPr>
      <w:r w:rsidRPr="001253F7">
        <w:rPr>
          <w:rFonts w:eastAsia="標楷體" w:hAnsi="標楷體"/>
        </w:rPr>
        <w:t>二、學生至遲應於口試舉行前一個月提出申請</w:t>
      </w:r>
      <w:r w:rsidRPr="001253F7">
        <w:rPr>
          <w:rFonts w:eastAsia="標楷體" w:hAnsi="標楷體" w:hint="eastAsia"/>
        </w:rPr>
        <w:t>。</w:t>
      </w:r>
      <w:r w:rsidRPr="00531C5D">
        <w:rPr>
          <w:rFonts w:eastAsia="標楷體" w:hAnsi="標楷體" w:hint="eastAsia"/>
        </w:rPr>
        <w:t>申請時應填具學位考試申請表，並檢附學術活動參與記錄表送交系辦公室。</w:t>
      </w:r>
    </w:p>
    <w:p w:rsidR="008C13F1" w:rsidRPr="00531C5D" w:rsidRDefault="008C13F1" w:rsidP="008C13F1">
      <w:pPr>
        <w:spacing w:line="0" w:lineRule="atLeast"/>
        <w:ind w:left="1440" w:hangingChars="600" w:hanging="1440"/>
        <w:jc w:val="both"/>
        <w:rPr>
          <w:rFonts w:eastAsia="標楷體" w:hAnsi="標楷體"/>
        </w:rPr>
      </w:pPr>
      <w:r w:rsidRPr="001253F7">
        <w:rPr>
          <w:rFonts w:eastAsia="標楷體" w:hAnsi="標楷體" w:hint="eastAsia"/>
        </w:rPr>
        <w:t xml:space="preserve">        </w:t>
      </w:r>
      <w:r w:rsidRPr="001253F7">
        <w:rPr>
          <w:rFonts w:eastAsia="標楷體" w:hAnsi="標楷體"/>
        </w:rPr>
        <w:t>三、</w:t>
      </w:r>
      <w:r w:rsidRPr="00531C5D">
        <w:rPr>
          <w:rFonts w:eastAsia="標楷體" w:hAnsi="標楷體"/>
        </w:rPr>
        <w:t>申請時應符合本規則第五條之規定，經系主任、教務處核可後，始得舉行之</w:t>
      </w:r>
      <w:r w:rsidRPr="001253F7">
        <w:rPr>
          <w:rFonts w:eastAsia="標楷體" w:hAnsi="標楷體"/>
        </w:rPr>
        <w:t>。</w:t>
      </w:r>
    </w:p>
    <w:p w:rsidR="008C13F1" w:rsidRPr="00531C5D" w:rsidRDefault="008C13F1" w:rsidP="008C13F1">
      <w:pPr>
        <w:spacing w:line="0" w:lineRule="atLeast"/>
        <w:ind w:left="1440" w:hangingChars="600" w:hanging="1440"/>
        <w:jc w:val="both"/>
        <w:rPr>
          <w:rFonts w:eastAsia="標楷體" w:hAnsi="標楷體"/>
        </w:rPr>
      </w:pPr>
      <w:r w:rsidRPr="001253F7">
        <w:rPr>
          <w:rFonts w:eastAsia="標楷體" w:hAnsi="標楷體" w:hint="eastAsia"/>
        </w:rPr>
        <w:t xml:space="preserve">        </w:t>
      </w:r>
      <w:r w:rsidRPr="001253F7">
        <w:rPr>
          <w:rFonts w:eastAsia="標楷體" w:hAnsi="標楷體"/>
        </w:rPr>
        <w:t>四、學位考試委員之選定以論文計畫審查委員為原則。須變更者，其委員資格與名額應符合本規則第五條第二項第二款</w:t>
      </w:r>
      <w:r w:rsidRPr="001253F7">
        <w:rPr>
          <w:rFonts w:eastAsia="標楷體" w:hAnsi="標楷體" w:hint="eastAsia"/>
        </w:rPr>
        <w:t>與第六條</w:t>
      </w:r>
      <w:r w:rsidRPr="001253F7">
        <w:rPr>
          <w:rFonts w:eastAsia="標楷體" w:hAnsi="標楷體"/>
        </w:rPr>
        <w:t>之規定，並經系主任同意。</w:t>
      </w:r>
    </w:p>
    <w:p w:rsidR="008C13F1" w:rsidRPr="001253F7" w:rsidRDefault="008C13F1" w:rsidP="008C13F1">
      <w:pPr>
        <w:spacing w:line="0" w:lineRule="atLeast"/>
        <w:ind w:left="1440" w:hangingChars="600" w:hanging="1440"/>
        <w:jc w:val="both"/>
        <w:rPr>
          <w:rFonts w:eastAsia="標楷體"/>
        </w:rPr>
      </w:pPr>
      <w:r w:rsidRPr="001253F7">
        <w:rPr>
          <w:rFonts w:eastAsia="標楷體" w:hAnsi="標楷體" w:hint="eastAsia"/>
        </w:rPr>
        <w:t xml:space="preserve">        </w:t>
      </w:r>
      <w:r w:rsidRPr="001253F7">
        <w:rPr>
          <w:rFonts w:eastAsia="標楷體" w:hAnsi="標楷體"/>
        </w:rPr>
        <w:t>五、學位考試應</w:t>
      </w:r>
      <w:r w:rsidRPr="001253F7">
        <w:rPr>
          <w:rFonts w:eastAsia="標楷體" w:hAnsi="標楷體" w:hint="eastAsia"/>
        </w:rPr>
        <w:t>在</w:t>
      </w:r>
      <w:r w:rsidRPr="001253F7">
        <w:rPr>
          <w:rFonts w:eastAsia="標楷體" w:hAnsi="標楷體"/>
        </w:rPr>
        <w:t>系辦公室所在地舉行，得對外公開。論文口試費用如有法定項目外之支出，由申請人自行負擔。第八條</w:t>
      </w:r>
      <w:r w:rsidRPr="001253F7">
        <w:rPr>
          <w:rFonts w:eastAsia="標楷體"/>
        </w:rPr>
        <w:t xml:space="preserve">  </w:t>
      </w:r>
      <w:r w:rsidRPr="001253F7">
        <w:rPr>
          <w:rFonts w:eastAsia="標楷體" w:hAnsi="標楷體"/>
        </w:rPr>
        <w:t>學位考試成績</w:t>
      </w:r>
      <w:r w:rsidRPr="001253F7">
        <w:rPr>
          <w:rFonts w:eastAsia="標楷體" w:hAnsi="標楷體"/>
        </w:rPr>
        <w:lastRenderedPageBreak/>
        <w:t>以</w:t>
      </w:r>
      <w:r w:rsidRPr="001253F7">
        <w:rPr>
          <w:rFonts w:eastAsia="標楷體" w:hAnsi="標楷體" w:hint="eastAsia"/>
        </w:rPr>
        <w:t>70</w:t>
      </w:r>
      <w:r w:rsidRPr="001253F7">
        <w:rPr>
          <w:rFonts w:eastAsia="標楷體" w:hAnsi="標楷體"/>
        </w:rPr>
        <w:t>分為及格，評定以一次為限，並以出席委員評定分數平均決定之。但有二分之一以上委員評定不及格者，或論文有抄襲或舞弊情事，經學位考試委員會審查確定者，均以不及格論。</w:t>
      </w:r>
    </w:p>
    <w:p w:rsidR="008C13F1" w:rsidRPr="001253F7" w:rsidRDefault="008C13F1" w:rsidP="008C13F1">
      <w:pPr>
        <w:spacing w:line="0" w:lineRule="atLeast"/>
        <w:ind w:left="1120"/>
        <w:jc w:val="both"/>
        <w:rPr>
          <w:rFonts w:eastAsia="標楷體"/>
        </w:rPr>
      </w:pPr>
      <w:r w:rsidRPr="001253F7">
        <w:rPr>
          <w:rFonts w:eastAsia="標楷體" w:hAnsi="標楷體"/>
        </w:rPr>
        <w:t>學位考試每人每學期得舉行一次。學位考試成績不及格而其修業年限尚未屆滿者，得於次一學期起申請重考，重考以一次為限。重考成績達</w:t>
      </w:r>
      <w:r w:rsidRPr="001253F7">
        <w:rPr>
          <w:rFonts w:eastAsia="標楷體" w:hAnsi="標楷體" w:hint="eastAsia"/>
        </w:rPr>
        <w:t>70</w:t>
      </w:r>
      <w:r w:rsidRPr="001253F7">
        <w:rPr>
          <w:rFonts w:eastAsia="標楷體" w:hAnsi="標楷體"/>
        </w:rPr>
        <w:t>分以上者概以</w:t>
      </w:r>
      <w:r w:rsidRPr="001253F7">
        <w:rPr>
          <w:rFonts w:eastAsia="標楷體" w:hAnsi="標楷體" w:hint="eastAsia"/>
        </w:rPr>
        <w:t>70</w:t>
      </w:r>
      <w:r w:rsidRPr="001253F7">
        <w:rPr>
          <w:rFonts w:eastAsia="標楷體" w:hAnsi="標楷體"/>
        </w:rPr>
        <w:t>分計。</w:t>
      </w:r>
    </w:p>
    <w:p w:rsidR="008C13F1" w:rsidRPr="00531C5D" w:rsidRDefault="008C13F1" w:rsidP="008C13F1">
      <w:pPr>
        <w:spacing w:line="0" w:lineRule="atLeast"/>
        <w:ind w:left="960" w:hangingChars="400" w:hanging="960"/>
        <w:jc w:val="both"/>
        <w:rPr>
          <w:rFonts w:eastAsia="標楷體" w:hAnsi="標楷體"/>
        </w:rPr>
      </w:pPr>
      <w:r w:rsidRPr="001253F7">
        <w:rPr>
          <w:rFonts w:eastAsia="標楷體" w:hAnsi="標楷體"/>
        </w:rPr>
        <w:t>第</w:t>
      </w:r>
      <w:r>
        <w:rPr>
          <w:rFonts w:eastAsia="標楷體" w:hAnsi="標楷體" w:hint="eastAsia"/>
        </w:rPr>
        <w:t>八</w:t>
      </w:r>
      <w:r w:rsidRPr="001253F7">
        <w:rPr>
          <w:rFonts w:eastAsia="標楷體" w:hAnsi="標楷體"/>
        </w:rPr>
        <w:t>條</w:t>
      </w:r>
      <w:r w:rsidRPr="001253F7">
        <w:rPr>
          <w:rFonts w:eastAsia="標楷體"/>
        </w:rPr>
        <w:t xml:space="preserve">  </w:t>
      </w:r>
      <w:r w:rsidRPr="001253F7">
        <w:rPr>
          <w:rFonts w:eastAsia="標楷體" w:hAnsi="標楷體"/>
        </w:rPr>
        <w:t>通過學位考試者，於論文考試成績報告單送達教務處登錄後，始得辦理本校畢業離校程序。</w:t>
      </w:r>
    </w:p>
    <w:p w:rsidR="008C13F1" w:rsidRPr="00531C5D" w:rsidRDefault="008C13F1" w:rsidP="008C13F1">
      <w:pPr>
        <w:spacing w:line="0" w:lineRule="atLeast"/>
        <w:ind w:leftChars="432" w:left="1037"/>
        <w:jc w:val="both"/>
        <w:rPr>
          <w:rFonts w:eastAsia="標楷體" w:hAnsi="標楷體"/>
        </w:rPr>
      </w:pPr>
      <w:r w:rsidRPr="001253F7">
        <w:rPr>
          <w:rFonts w:eastAsia="標楷體" w:hAnsi="標楷體"/>
        </w:rPr>
        <w:t>本系學生須繳交碩士論文</w:t>
      </w:r>
      <w:r w:rsidRPr="00531C5D">
        <w:rPr>
          <w:rFonts w:eastAsia="標楷體" w:hAnsi="標楷體" w:hint="eastAsia"/>
        </w:rPr>
        <w:t>二</w:t>
      </w:r>
      <w:r w:rsidRPr="00531C5D">
        <w:rPr>
          <w:rFonts w:eastAsia="標楷體" w:hAnsi="標楷體"/>
        </w:rPr>
        <w:t>本</w:t>
      </w:r>
      <w:r w:rsidRPr="001253F7">
        <w:rPr>
          <w:rFonts w:eastAsia="標楷體" w:hAnsi="標楷體"/>
        </w:rPr>
        <w:t>，歸還借閱之書刊、論文</w:t>
      </w:r>
      <w:r w:rsidRPr="001253F7">
        <w:rPr>
          <w:rFonts w:eastAsia="標楷體" w:hAnsi="標楷體" w:hint="eastAsia"/>
        </w:rPr>
        <w:t>、</w:t>
      </w:r>
      <w:r w:rsidRPr="00531C5D">
        <w:rPr>
          <w:rFonts w:eastAsia="標楷體" w:hAnsi="標楷體" w:hint="eastAsia"/>
        </w:rPr>
        <w:t>研究室鑰匙</w:t>
      </w:r>
      <w:r w:rsidRPr="001253F7">
        <w:rPr>
          <w:rFonts w:eastAsia="標楷體" w:hAnsi="標楷體"/>
        </w:rPr>
        <w:t>，通過全國博碩士論文摘要建檔系統</w:t>
      </w:r>
      <w:r w:rsidRPr="001253F7">
        <w:rPr>
          <w:rFonts w:eastAsia="標楷體" w:hAnsi="標楷體" w:hint="eastAsia"/>
        </w:rPr>
        <w:t>及</w:t>
      </w:r>
      <w:r w:rsidRPr="00531C5D">
        <w:rPr>
          <w:rFonts w:eastAsia="標楷體" w:hAnsi="標楷體" w:hint="eastAsia"/>
        </w:rPr>
        <w:t>本校電子學位論文系統</w:t>
      </w:r>
      <w:r w:rsidRPr="001253F7">
        <w:rPr>
          <w:rFonts w:eastAsia="標楷體" w:hAnsi="標楷體"/>
        </w:rPr>
        <w:t>之查核者，始完成本系之畢業離校程序。</w:t>
      </w:r>
    </w:p>
    <w:p w:rsidR="008C13F1" w:rsidRPr="001253F7" w:rsidRDefault="008C13F1" w:rsidP="008C13F1">
      <w:pPr>
        <w:spacing w:line="0" w:lineRule="atLeast"/>
        <w:jc w:val="both"/>
        <w:rPr>
          <w:rFonts w:eastAsia="標楷體"/>
          <w:b/>
          <w:bCs/>
        </w:rPr>
      </w:pPr>
      <w:r w:rsidRPr="001253F7">
        <w:rPr>
          <w:rFonts w:eastAsia="標楷體" w:hAnsi="標楷體"/>
          <w:b/>
          <w:bCs/>
        </w:rPr>
        <w:t>第四章</w:t>
      </w:r>
      <w:r w:rsidRPr="001253F7">
        <w:rPr>
          <w:rFonts w:eastAsia="標楷體"/>
          <w:b/>
          <w:bCs/>
        </w:rPr>
        <w:t xml:space="preserve">  </w:t>
      </w:r>
      <w:r w:rsidRPr="001253F7">
        <w:rPr>
          <w:rFonts w:eastAsia="標楷體" w:hAnsi="標楷體"/>
          <w:b/>
          <w:bCs/>
        </w:rPr>
        <w:t>附則</w:t>
      </w:r>
    </w:p>
    <w:p w:rsidR="008C13F1" w:rsidRPr="001253F7" w:rsidRDefault="008C13F1" w:rsidP="008C13F1">
      <w:pPr>
        <w:spacing w:line="0" w:lineRule="atLeast"/>
        <w:jc w:val="both"/>
        <w:rPr>
          <w:rFonts w:eastAsia="標楷體" w:hAnsi="標楷體"/>
        </w:rPr>
      </w:pPr>
      <w:r w:rsidRPr="001253F7">
        <w:rPr>
          <w:rFonts w:eastAsia="標楷體" w:hAnsi="標楷體"/>
        </w:rPr>
        <w:t>第</w:t>
      </w:r>
      <w:r>
        <w:rPr>
          <w:rFonts w:eastAsia="標楷體" w:hAnsi="標楷體" w:hint="eastAsia"/>
        </w:rPr>
        <w:t>九</w:t>
      </w:r>
      <w:r w:rsidRPr="001253F7">
        <w:rPr>
          <w:rFonts w:eastAsia="標楷體" w:hAnsi="標楷體"/>
        </w:rPr>
        <w:t>條</w:t>
      </w:r>
      <w:r w:rsidRPr="001253F7">
        <w:rPr>
          <w:rFonts w:eastAsia="標楷體"/>
        </w:rPr>
        <w:t xml:space="preserve">  </w:t>
      </w:r>
      <w:r w:rsidRPr="001253F7">
        <w:rPr>
          <w:rFonts w:eastAsia="標楷體" w:hAnsi="標楷體"/>
        </w:rPr>
        <w:t>本規則未盡事宜，悉依本校有關之規定辦理。</w:t>
      </w:r>
    </w:p>
    <w:p w:rsidR="008C13F1" w:rsidRPr="001253F7" w:rsidRDefault="008C13F1" w:rsidP="008C13F1">
      <w:pPr>
        <w:spacing w:line="0" w:lineRule="atLeast"/>
        <w:ind w:left="1046" w:hangingChars="436" w:hanging="1046"/>
        <w:jc w:val="both"/>
        <w:rPr>
          <w:rFonts w:eastAsia="標楷體"/>
        </w:rPr>
      </w:pPr>
      <w:r w:rsidRPr="001253F7">
        <w:rPr>
          <w:rFonts w:eastAsia="標楷體" w:hAnsi="標楷體" w:hint="eastAsia"/>
        </w:rPr>
        <w:t>第十條</w:t>
      </w:r>
      <w:r>
        <w:rPr>
          <w:rFonts w:eastAsia="標楷體" w:hAnsi="標楷體" w:hint="eastAsia"/>
        </w:rPr>
        <w:t xml:space="preserve">  </w:t>
      </w:r>
      <w:r w:rsidRPr="001253F7">
        <w:rPr>
          <w:rFonts w:eastAsia="標楷體" w:hAnsi="標楷體"/>
        </w:rPr>
        <w:t>本規則經本系系務會議通過並報教務處備查後實施，修正時亦同。</w:t>
      </w:r>
    </w:p>
    <w:p w:rsidR="00DF239E" w:rsidRPr="008C13F1" w:rsidRDefault="00B07AC5"/>
    <w:sectPr w:rsidR="00DF239E" w:rsidRPr="008C13F1" w:rsidSect="0052013B">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AC5" w:rsidRDefault="00B07AC5" w:rsidP="00F55860">
      <w:r>
        <w:separator/>
      </w:r>
    </w:p>
  </w:endnote>
  <w:endnote w:type="continuationSeparator" w:id="0">
    <w:p w:rsidR="00B07AC5" w:rsidRDefault="00B07AC5" w:rsidP="00F558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37931"/>
      <w:docPartObj>
        <w:docPartGallery w:val="Page Numbers (Bottom of Page)"/>
        <w:docPartUnique/>
      </w:docPartObj>
    </w:sdtPr>
    <w:sdtContent>
      <w:p w:rsidR="00F55860" w:rsidRDefault="00DF206A">
        <w:pPr>
          <w:pStyle w:val="a5"/>
          <w:jc w:val="center"/>
        </w:pPr>
        <w:fldSimple w:instr=" PAGE   \* MERGEFORMAT ">
          <w:r w:rsidR="00531C5D" w:rsidRPr="00531C5D">
            <w:rPr>
              <w:noProof/>
              <w:lang w:val="zh-TW"/>
            </w:rPr>
            <w:t>2</w:t>
          </w:r>
        </w:fldSimple>
      </w:p>
    </w:sdtContent>
  </w:sdt>
  <w:p w:rsidR="00F55860" w:rsidRDefault="00F5586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AC5" w:rsidRDefault="00B07AC5" w:rsidP="00F55860">
      <w:r>
        <w:separator/>
      </w:r>
    </w:p>
  </w:footnote>
  <w:footnote w:type="continuationSeparator" w:id="0">
    <w:p w:rsidR="00B07AC5" w:rsidRDefault="00B07AC5" w:rsidP="00F558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37D38"/>
    <w:multiLevelType w:val="hybridMultilevel"/>
    <w:tmpl w:val="9122587C"/>
    <w:lvl w:ilvl="0" w:tplc="AFEED930">
      <w:start w:val="2"/>
      <w:numFmt w:val="taiwaneseCountingThousand"/>
      <w:lvlText w:val="第%1條"/>
      <w:lvlJc w:val="left"/>
      <w:pPr>
        <w:tabs>
          <w:tab w:val="num" w:pos="795"/>
        </w:tabs>
        <w:ind w:left="79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13F1"/>
    <w:rsid w:val="002664E1"/>
    <w:rsid w:val="003129F1"/>
    <w:rsid w:val="0052013B"/>
    <w:rsid w:val="00531C5D"/>
    <w:rsid w:val="008C13F1"/>
    <w:rsid w:val="00A54B48"/>
    <w:rsid w:val="00B07AC5"/>
    <w:rsid w:val="00DF206A"/>
    <w:rsid w:val="00E15213"/>
    <w:rsid w:val="00F5586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3F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51">
    <w:name w:val="style51"/>
    <w:basedOn w:val="a0"/>
    <w:rsid w:val="008C13F1"/>
    <w:rPr>
      <w:rFonts w:ascii="新細明體" w:eastAsia="新細明體" w:hAnsi="新細明體" w:cs="Times New Roman"/>
      <w:sz w:val="18"/>
      <w:szCs w:val="18"/>
    </w:rPr>
  </w:style>
  <w:style w:type="paragraph" w:styleId="a3">
    <w:name w:val="header"/>
    <w:basedOn w:val="a"/>
    <w:link w:val="a4"/>
    <w:uiPriority w:val="99"/>
    <w:unhideWhenUsed/>
    <w:rsid w:val="00F55860"/>
    <w:pPr>
      <w:tabs>
        <w:tab w:val="center" w:pos="4153"/>
        <w:tab w:val="right" w:pos="8306"/>
      </w:tabs>
      <w:snapToGrid w:val="0"/>
    </w:pPr>
    <w:rPr>
      <w:sz w:val="20"/>
      <w:szCs w:val="20"/>
    </w:rPr>
  </w:style>
  <w:style w:type="character" w:customStyle="1" w:styleId="a4">
    <w:name w:val="頁首 字元"/>
    <w:basedOn w:val="a0"/>
    <w:link w:val="a3"/>
    <w:uiPriority w:val="99"/>
    <w:rsid w:val="00F55860"/>
    <w:rPr>
      <w:rFonts w:ascii="Times New Roman" w:eastAsia="新細明體" w:hAnsi="Times New Roman" w:cs="Times New Roman"/>
      <w:sz w:val="20"/>
      <w:szCs w:val="20"/>
    </w:rPr>
  </w:style>
  <w:style w:type="paragraph" w:styleId="a5">
    <w:name w:val="footer"/>
    <w:basedOn w:val="a"/>
    <w:link w:val="a6"/>
    <w:uiPriority w:val="99"/>
    <w:unhideWhenUsed/>
    <w:rsid w:val="00F55860"/>
    <w:pPr>
      <w:tabs>
        <w:tab w:val="center" w:pos="4153"/>
        <w:tab w:val="right" w:pos="8306"/>
      </w:tabs>
      <w:snapToGrid w:val="0"/>
    </w:pPr>
    <w:rPr>
      <w:sz w:val="20"/>
      <w:szCs w:val="20"/>
    </w:rPr>
  </w:style>
  <w:style w:type="character" w:customStyle="1" w:styleId="a6">
    <w:name w:val="頁尾 字元"/>
    <w:basedOn w:val="a0"/>
    <w:link w:val="a5"/>
    <w:uiPriority w:val="99"/>
    <w:rsid w:val="00F55860"/>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lihua</dc:creator>
  <cp:lastModifiedBy>lihua</cp:lastModifiedBy>
  <cp:revision>4</cp:revision>
  <cp:lastPrinted>2015-04-15T03:36:00Z</cp:lastPrinted>
  <dcterms:created xsi:type="dcterms:W3CDTF">2015-03-30T08:23:00Z</dcterms:created>
  <dcterms:modified xsi:type="dcterms:W3CDTF">2015-04-15T03:39:00Z</dcterms:modified>
</cp:coreProperties>
</file>